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72A34" w14:textId="77777777" w:rsidR="008D67A9" w:rsidRDefault="008D67A9">
      <w:r>
        <w:rPr>
          <w:noProof/>
        </w:rPr>
        <w:drawing>
          <wp:inline distT="0" distB="0" distL="0" distR="0" wp14:anchorId="03ACCF2B" wp14:editId="17945135">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14:paraId="078AEDED" w14:textId="77777777" w:rsidR="008D67A9" w:rsidRPr="008D67A9" w:rsidRDefault="008D67A9" w:rsidP="008D67A9"/>
    <w:p w14:paraId="77D65930" w14:textId="77777777" w:rsidR="00763334" w:rsidRDefault="00763334" w:rsidP="008D67A9">
      <w:pPr>
        <w:jc w:val="center"/>
        <w:rPr>
          <w:b/>
          <w:sz w:val="32"/>
          <w:szCs w:val="32"/>
        </w:rPr>
      </w:pPr>
    </w:p>
    <w:p w14:paraId="75287A33" w14:textId="77777777" w:rsidR="005F281A" w:rsidRDefault="005F281A" w:rsidP="008D67A9">
      <w:pPr>
        <w:jc w:val="center"/>
        <w:rPr>
          <w:b/>
          <w:sz w:val="32"/>
          <w:szCs w:val="32"/>
        </w:rPr>
      </w:pPr>
    </w:p>
    <w:p w14:paraId="2CE4E8CB" w14:textId="77777777" w:rsidR="005F281A" w:rsidRDefault="005F281A" w:rsidP="008D67A9">
      <w:pPr>
        <w:jc w:val="center"/>
        <w:rPr>
          <w:b/>
          <w:sz w:val="32"/>
          <w:szCs w:val="32"/>
        </w:rPr>
      </w:pPr>
    </w:p>
    <w:p w14:paraId="64C38DBC" w14:textId="77777777" w:rsidR="005F281A" w:rsidRDefault="005F281A" w:rsidP="008D67A9">
      <w:pPr>
        <w:jc w:val="center"/>
        <w:rPr>
          <w:b/>
          <w:sz w:val="32"/>
          <w:szCs w:val="32"/>
        </w:rPr>
      </w:pPr>
    </w:p>
    <w:p w14:paraId="3D2144E8" w14:textId="77777777" w:rsidR="005F281A" w:rsidRDefault="005F281A" w:rsidP="008D67A9">
      <w:pPr>
        <w:jc w:val="center"/>
        <w:rPr>
          <w:b/>
          <w:sz w:val="32"/>
          <w:szCs w:val="32"/>
        </w:rPr>
      </w:pPr>
    </w:p>
    <w:p w14:paraId="405D496E" w14:textId="77777777" w:rsidR="005F281A" w:rsidRDefault="005F281A" w:rsidP="008D67A9">
      <w:pPr>
        <w:jc w:val="center"/>
        <w:rPr>
          <w:b/>
          <w:sz w:val="32"/>
          <w:szCs w:val="32"/>
        </w:rPr>
      </w:pPr>
    </w:p>
    <w:p w14:paraId="55D6CFEF" w14:textId="77777777" w:rsidR="005F281A" w:rsidRDefault="005F281A" w:rsidP="00174C9A">
      <w:pPr>
        <w:rPr>
          <w:b/>
          <w:sz w:val="32"/>
          <w:szCs w:val="32"/>
        </w:rPr>
      </w:pPr>
    </w:p>
    <w:p w14:paraId="2CF3EEE6" w14:textId="77777777" w:rsidR="005F281A" w:rsidRDefault="005F281A" w:rsidP="008D67A9">
      <w:pPr>
        <w:jc w:val="center"/>
        <w:rPr>
          <w:b/>
          <w:sz w:val="32"/>
          <w:szCs w:val="32"/>
        </w:rPr>
      </w:pPr>
    </w:p>
    <w:p w14:paraId="2520B6B0" w14:textId="77777777" w:rsidR="005F281A" w:rsidRDefault="005F281A" w:rsidP="00174C9A">
      <w:pPr>
        <w:rPr>
          <w:b/>
          <w:sz w:val="32"/>
          <w:szCs w:val="32"/>
        </w:rPr>
      </w:pPr>
    </w:p>
    <w:p w14:paraId="730D3C33" w14:textId="77777777" w:rsidR="005F281A" w:rsidRDefault="005F281A" w:rsidP="008D67A9">
      <w:pPr>
        <w:jc w:val="center"/>
        <w:rPr>
          <w:b/>
          <w:sz w:val="32"/>
          <w:szCs w:val="32"/>
        </w:rPr>
      </w:pPr>
    </w:p>
    <w:p w14:paraId="5DCB6E8E" w14:textId="77777777" w:rsidR="005F281A" w:rsidRDefault="005F281A" w:rsidP="008D67A9">
      <w:pPr>
        <w:jc w:val="center"/>
        <w:rPr>
          <w:b/>
          <w:sz w:val="32"/>
          <w:szCs w:val="32"/>
        </w:rPr>
      </w:pPr>
    </w:p>
    <w:p w14:paraId="605D2B81" w14:textId="77777777" w:rsidR="005F281A" w:rsidRDefault="00E56FAB" w:rsidP="008D67A9">
      <w:pPr>
        <w:jc w:val="center"/>
        <w:rPr>
          <w:b/>
          <w:sz w:val="32"/>
          <w:szCs w:val="32"/>
        </w:rPr>
      </w:pPr>
      <w:r>
        <w:rPr>
          <w:rFonts w:cs="Arial"/>
          <w:caps/>
          <w:noProof/>
          <w:spacing w:val="60"/>
          <w:sz w:val="54"/>
          <w:szCs w:val="54"/>
        </w:rPr>
        <w:drawing>
          <wp:inline distT="0" distB="0" distL="0" distR="0" wp14:anchorId="0A3EDF70" wp14:editId="40EF01C0">
            <wp:extent cx="3048000" cy="1257300"/>
            <wp:effectExtent l="0" t="0" r="0" b="0"/>
            <wp:docPr id="3" name="Picture 3" descr="Baxter Academy for Technology and Sci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xter Academy for Technology and Scienc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257300"/>
                    </a:xfrm>
                    <a:prstGeom prst="rect">
                      <a:avLst/>
                    </a:prstGeom>
                    <a:noFill/>
                    <a:ln>
                      <a:noFill/>
                    </a:ln>
                  </pic:spPr>
                </pic:pic>
              </a:graphicData>
            </a:graphic>
          </wp:inline>
        </w:drawing>
      </w:r>
    </w:p>
    <w:p w14:paraId="5F194C76" w14:textId="77777777" w:rsidR="00174C9A" w:rsidRDefault="00174C9A" w:rsidP="00174C9A">
      <w:pPr>
        <w:rPr>
          <w:b/>
          <w:sz w:val="32"/>
          <w:szCs w:val="32"/>
        </w:rPr>
      </w:pPr>
    </w:p>
    <w:p w14:paraId="6897381C" w14:textId="77777777" w:rsidR="00174C9A" w:rsidRDefault="00174C9A" w:rsidP="00174C9A">
      <w:pPr>
        <w:rPr>
          <w:b/>
          <w:sz w:val="32"/>
          <w:szCs w:val="32"/>
        </w:rPr>
      </w:pPr>
    </w:p>
    <w:p w14:paraId="0C5083EF" w14:textId="77777777" w:rsidR="005F281A" w:rsidRDefault="005F281A" w:rsidP="00E56FAB">
      <w:pPr>
        <w:rPr>
          <w:b/>
          <w:sz w:val="32"/>
          <w:szCs w:val="32"/>
        </w:rPr>
      </w:pPr>
    </w:p>
    <w:p w14:paraId="07E221AC" w14:textId="32B0CB52" w:rsidR="008D67A9" w:rsidRPr="00763334" w:rsidRDefault="008373C5" w:rsidP="008D67A9">
      <w:pPr>
        <w:jc w:val="center"/>
        <w:rPr>
          <w:b/>
          <w:sz w:val="32"/>
          <w:szCs w:val="32"/>
        </w:rPr>
      </w:pPr>
      <w:r>
        <w:rPr>
          <w:b/>
          <w:sz w:val="32"/>
          <w:szCs w:val="32"/>
        </w:rPr>
        <w:t>ANNUAL MONITORING REPORT 2018-2019</w:t>
      </w:r>
    </w:p>
    <w:p w14:paraId="09327FA8" w14:textId="77777777" w:rsidR="008D67A9" w:rsidRPr="00763334" w:rsidRDefault="008D67A9" w:rsidP="008D67A9">
      <w:pPr>
        <w:jc w:val="center"/>
        <w:rPr>
          <w:b/>
          <w:sz w:val="32"/>
          <w:szCs w:val="32"/>
        </w:rPr>
      </w:pPr>
    </w:p>
    <w:p w14:paraId="7278E3F1" w14:textId="15B0D7AD" w:rsidR="00F63D76" w:rsidRDefault="00F63D76" w:rsidP="008D67A9">
      <w:pPr>
        <w:jc w:val="both"/>
        <w:rPr>
          <w:b/>
          <w:sz w:val="24"/>
          <w:szCs w:val="24"/>
        </w:rPr>
      </w:pPr>
    </w:p>
    <w:p w14:paraId="3C4EBAA6" w14:textId="335B51FD" w:rsidR="00F63D76" w:rsidRDefault="00F63D76" w:rsidP="008D67A9">
      <w:pPr>
        <w:jc w:val="both"/>
        <w:rPr>
          <w:b/>
          <w:sz w:val="24"/>
          <w:szCs w:val="24"/>
        </w:rPr>
      </w:pPr>
    </w:p>
    <w:p w14:paraId="51652F06" w14:textId="31C9EA66" w:rsidR="00F63D76" w:rsidRDefault="00F63D76" w:rsidP="008D67A9">
      <w:pPr>
        <w:jc w:val="both"/>
        <w:rPr>
          <w:b/>
          <w:sz w:val="24"/>
          <w:szCs w:val="24"/>
        </w:rPr>
      </w:pPr>
    </w:p>
    <w:p w14:paraId="2A321024" w14:textId="5DA1FAAF" w:rsidR="00F63D76" w:rsidRDefault="00F63D76" w:rsidP="008D67A9">
      <w:pPr>
        <w:jc w:val="both"/>
        <w:rPr>
          <w:b/>
          <w:sz w:val="24"/>
          <w:szCs w:val="24"/>
        </w:rPr>
      </w:pPr>
    </w:p>
    <w:p w14:paraId="2A1B01F6" w14:textId="692713E8" w:rsidR="00F63D76" w:rsidRDefault="00F63D76" w:rsidP="008D67A9">
      <w:pPr>
        <w:jc w:val="both"/>
        <w:rPr>
          <w:b/>
          <w:sz w:val="24"/>
          <w:szCs w:val="24"/>
        </w:rPr>
      </w:pPr>
    </w:p>
    <w:p w14:paraId="1B338772" w14:textId="77777777" w:rsidR="00F63D76" w:rsidRDefault="00F63D76" w:rsidP="008D67A9">
      <w:pPr>
        <w:jc w:val="both"/>
        <w:rPr>
          <w:b/>
          <w:sz w:val="24"/>
          <w:szCs w:val="24"/>
        </w:rPr>
      </w:pPr>
    </w:p>
    <w:p w14:paraId="4113216A" w14:textId="77777777" w:rsidR="00F63D76" w:rsidRDefault="00F63D76" w:rsidP="008D67A9">
      <w:pPr>
        <w:jc w:val="both"/>
        <w:rPr>
          <w:b/>
          <w:sz w:val="24"/>
          <w:szCs w:val="24"/>
        </w:rPr>
      </w:pPr>
    </w:p>
    <w:p w14:paraId="1397016F" w14:textId="77777777" w:rsidR="00F63D76" w:rsidRDefault="00F63D76" w:rsidP="004A26BF">
      <w:pPr>
        <w:jc w:val="center"/>
        <w:rPr>
          <w:b/>
          <w:i/>
        </w:rPr>
      </w:pPr>
      <w:r>
        <w:rPr>
          <w:b/>
          <w:i/>
        </w:rPr>
        <w:t>The Maine State Charter School Commission will provide thoughtful stewardship in authorizing and monitoring public charter schools consistent with State statutes to create unique, high-quality learning options for Maine students.</w:t>
      </w:r>
    </w:p>
    <w:p w14:paraId="231EA949" w14:textId="77777777" w:rsidR="00F63D76" w:rsidRPr="005F281A" w:rsidRDefault="00F63D76" w:rsidP="004A26BF">
      <w:pPr>
        <w:jc w:val="center"/>
        <w:rPr>
          <w:b/>
          <w:i/>
        </w:rPr>
      </w:pPr>
    </w:p>
    <w:tbl>
      <w:tblPr>
        <w:tblStyle w:val="TableGrid"/>
        <w:tblW w:w="0" w:type="auto"/>
        <w:tblLook w:val="04A0" w:firstRow="1" w:lastRow="0" w:firstColumn="1" w:lastColumn="0" w:noHBand="0" w:noVBand="1"/>
      </w:tblPr>
      <w:tblGrid>
        <w:gridCol w:w="9350"/>
      </w:tblGrid>
      <w:tr w:rsidR="00F63D76" w14:paraId="45F4C0B7" w14:textId="77777777" w:rsidTr="004A26BF">
        <w:tc>
          <w:tcPr>
            <w:tcW w:w="9350" w:type="dxa"/>
            <w:shd w:val="clear" w:color="auto" w:fill="800000"/>
          </w:tcPr>
          <w:p w14:paraId="6A512491" w14:textId="77777777" w:rsidR="00F63D76" w:rsidRDefault="00F63D76" w:rsidP="004A26BF">
            <w:pPr>
              <w:jc w:val="center"/>
              <w:rPr>
                <w:rFonts w:cs="Arial"/>
                <w:sz w:val="28"/>
                <w:szCs w:val="28"/>
              </w:rPr>
            </w:pPr>
            <w:r>
              <w:rPr>
                <w:rFonts w:cs="Arial"/>
                <w:sz w:val="28"/>
                <w:szCs w:val="28"/>
              </w:rPr>
              <w:lastRenderedPageBreak/>
              <w:t>School Information</w:t>
            </w:r>
          </w:p>
        </w:tc>
      </w:tr>
    </w:tbl>
    <w:p w14:paraId="1104E3CA" w14:textId="77777777" w:rsidR="00F63D76" w:rsidRDefault="00F63D76" w:rsidP="008D67A9">
      <w:pPr>
        <w:jc w:val="both"/>
        <w:rPr>
          <w:b/>
          <w:sz w:val="24"/>
          <w:szCs w:val="24"/>
        </w:rPr>
      </w:pPr>
    </w:p>
    <w:p w14:paraId="7157FE09" w14:textId="18C62BBD" w:rsidR="00785B0E" w:rsidRDefault="0080736F" w:rsidP="008D67A9">
      <w:pPr>
        <w:jc w:val="both"/>
        <w:rPr>
          <w:b/>
          <w:sz w:val="24"/>
          <w:szCs w:val="24"/>
        </w:rPr>
      </w:pPr>
      <w:r>
        <w:rPr>
          <w:b/>
          <w:sz w:val="24"/>
          <w:szCs w:val="24"/>
        </w:rPr>
        <w:t>February 2020</w:t>
      </w:r>
    </w:p>
    <w:p w14:paraId="57B98D57" w14:textId="77777777" w:rsidR="00785B0E" w:rsidRPr="00785B0E" w:rsidRDefault="00785B0E" w:rsidP="008D67A9">
      <w:pPr>
        <w:jc w:val="both"/>
        <w:rPr>
          <w:b/>
          <w:sz w:val="24"/>
          <w:szCs w:val="24"/>
        </w:rPr>
      </w:pPr>
    </w:p>
    <w:p w14:paraId="04701601" w14:textId="0ECDF043" w:rsidR="008D67A9" w:rsidRPr="008D67A9" w:rsidRDefault="00785B0E" w:rsidP="008D67A9">
      <w:pPr>
        <w:jc w:val="both"/>
        <w:rPr>
          <w:sz w:val="24"/>
          <w:szCs w:val="24"/>
        </w:rPr>
      </w:pPr>
      <w:r>
        <w:rPr>
          <w:sz w:val="24"/>
          <w:szCs w:val="24"/>
        </w:rPr>
        <w:t xml:space="preserve">On </w:t>
      </w:r>
      <w:r w:rsidR="00090DDB" w:rsidRPr="00E74EA0">
        <w:rPr>
          <w:bCs/>
          <w:sz w:val="24"/>
          <w:szCs w:val="24"/>
        </w:rPr>
        <w:t xml:space="preserve">August </w:t>
      </w:r>
      <w:r w:rsidR="0080736F">
        <w:rPr>
          <w:bCs/>
          <w:sz w:val="24"/>
          <w:szCs w:val="24"/>
        </w:rPr>
        <w:t>5, 2019</w:t>
      </w:r>
      <w:r w:rsidRPr="00E74EA0">
        <w:rPr>
          <w:bCs/>
          <w:sz w:val="24"/>
          <w:szCs w:val="24"/>
        </w:rPr>
        <w:t xml:space="preserve"> </w:t>
      </w:r>
      <w:r w:rsidR="008D67A9" w:rsidRPr="00E74EA0">
        <w:rPr>
          <w:bCs/>
          <w:sz w:val="24"/>
          <w:szCs w:val="24"/>
        </w:rPr>
        <w:t xml:space="preserve">an announced on-site visit was made to the </w:t>
      </w:r>
      <w:r w:rsidR="00313E3F" w:rsidRPr="00E74EA0">
        <w:rPr>
          <w:bCs/>
          <w:sz w:val="24"/>
          <w:szCs w:val="24"/>
        </w:rPr>
        <w:t>Baxter Academy for Technology and Science</w:t>
      </w:r>
      <w:r w:rsidR="008D67A9" w:rsidRPr="00E74EA0">
        <w:rPr>
          <w:bCs/>
          <w:sz w:val="24"/>
          <w:szCs w:val="24"/>
        </w:rPr>
        <w:t>. The Maine Charter School Commission (MCSC) Review Team</w:t>
      </w:r>
      <w:r w:rsidR="00250E39" w:rsidRPr="00E74EA0">
        <w:rPr>
          <w:bCs/>
          <w:sz w:val="24"/>
          <w:szCs w:val="24"/>
        </w:rPr>
        <w:t xml:space="preserve">, </w:t>
      </w:r>
      <w:r w:rsidR="008D67A9" w:rsidRPr="00E74EA0">
        <w:rPr>
          <w:bCs/>
          <w:sz w:val="24"/>
          <w:szCs w:val="24"/>
        </w:rPr>
        <w:t xml:space="preserve">MCSC </w:t>
      </w:r>
      <w:r w:rsidR="00250E39" w:rsidRPr="00E74EA0">
        <w:rPr>
          <w:bCs/>
          <w:sz w:val="24"/>
          <w:szCs w:val="24"/>
        </w:rPr>
        <w:t>school liaison, and MDOE Spe</w:t>
      </w:r>
      <w:r w:rsidR="00250E39" w:rsidRPr="00823062">
        <w:rPr>
          <w:sz w:val="24"/>
          <w:szCs w:val="24"/>
        </w:rPr>
        <w:t xml:space="preserve">cial </w:t>
      </w:r>
      <w:r w:rsidR="00E74EA0">
        <w:rPr>
          <w:sz w:val="24"/>
          <w:szCs w:val="24"/>
        </w:rPr>
        <w:t>S</w:t>
      </w:r>
      <w:r w:rsidR="00250E39" w:rsidRPr="00823062">
        <w:rPr>
          <w:sz w:val="24"/>
          <w:szCs w:val="24"/>
        </w:rPr>
        <w:t>ervices team membe</w:t>
      </w:r>
      <w:r w:rsidR="00823062" w:rsidRPr="00823062">
        <w:rPr>
          <w:sz w:val="24"/>
          <w:szCs w:val="24"/>
        </w:rPr>
        <w:t>r</w:t>
      </w:r>
      <w:r w:rsidR="00E74EA0">
        <w:rPr>
          <w:sz w:val="24"/>
          <w:szCs w:val="24"/>
        </w:rPr>
        <w:t>s</w:t>
      </w:r>
      <w:r w:rsidR="008D67A9" w:rsidRPr="00823062">
        <w:rPr>
          <w:sz w:val="24"/>
          <w:szCs w:val="24"/>
        </w:rPr>
        <w:t xml:space="preserve"> team</w:t>
      </w:r>
      <w:r w:rsidR="008D67A9" w:rsidRPr="008D67A9">
        <w:rPr>
          <w:sz w:val="24"/>
          <w:szCs w:val="24"/>
        </w:rPr>
        <w:t xml:space="preserve"> held interviews with school leadership, and the school’s Governing Board. They also reviewed data provided by the school. </w:t>
      </w:r>
      <w:r w:rsidR="00290883">
        <w:rPr>
          <w:sz w:val="24"/>
          <w:szCs w:val="24"/>
        </w:rPr>
        <w:t xml:space="preserve"> </w:t>
      </w:r>
      <w:r w:rsidR="008D67A9" w:rsidRPr="008D67A9">
        <w:rPr>
          <w:sz w:val="24"/>
          <w:szCs w:val="24"/>
        </w:rPr>
        <w:t>Information gathered from documents, interviews and on-site observation was used to determine the extent to which the school has met its contracted performance targets.</w:t>
      </w:r>
      <w:r w:rsidR="007741ED">
        <w:rPr>
          <w:sz w:val="24"/>
          <w:szCs w:val="24"/>
        </w:rPr>
        <w:t xml:space="preserve"> The following report </w:t>
      </w:r>
      <w:r w:rsidR="00950B46">
        <w:rPr>
          <w:sz w:val="24"/>
          <w:szCs w:val="24"/>
        </w:rPr>
        <w:t>addresses</w:t>
      </w:r>
      <w:r w:rsidR="007741ED">
        <w:rPr>
          <w:sz w:val="24"/>
          <w:szCs w:val="24"/>
        </w:rPr>
        <w:t xml:space="preserve"> the school’s </w:t>
      </w:r>
      <w:r w:rsidR="00950B46">
        <w:rPr>
          <w:sz w:val="24"/>
          <w:szCs w:val="24"/>
        </w:rPr>
        <w:t xml:space="preserve">performance on the performance framework. Attachment </w:t>
      </w:r>
      <w:r w:rsidR="00380FA6">
        <w:rPr>
          <w:sz w:val="24"/>
          <w:szCs w:val="24"/>
        </w:rPr>
        <w:t>A is the site visit report, which include observation and discussion notes from the site visit.</w:t>
      </w:r>
    </w:p>
    <w:p w14:paraId="5B08DE35" w14:textId="77777777" w:rsidR="008D67A9" w:rsidRPr="008D67A9" w:rsidRDefault="008D67A9" w:rsidP="008D67A9">
      <w:pPr>
        <w:jc w:val="both"/>
        <w:rPr>
          <w:sz w:val="24"/>
          <w:szCs w:val="24"/>
        </w:rPr>
      </w:pPr>
    </w:p>
    <w:p w14:paraId="7E4179C8" w14:textId="77777777" w:rsidR="008D67A9" w:rsidRPr="008D67A9" w:rsidRDefault="008D67A9" w:rsidP="008D67A9">
      <w:pPr>
        <w:jc w:val="both"/>
        <w:rPr>
          <w:sz w:val="24"/>
          <w:szCs w:val="24"/>
        </w:rPr>
      </w:pPr>
    </w:p>
    <w:tbl>
      <w:tblPr>
        <w:tblStyle w:val="TableGrid"/>
        <w:tblW w:w="0" w:type="auto"/>
        <w:tblLook w:val="04A0" w:firstRow="1" w:lastRow="0" w:firstColumn="1" w:lastColumn="0" w:noHBand="0" w:noVBand="1"/>
      </w:tblPr>
      <w:tblGrid>
        <w:gridCol w:w="4675"/>
        <w:gridCol w:w="4675"/>
      </w:tblGrid>
      <w:tr w:rsidR="008D67A9" w:rsidRPr="008D67A9" w14:paraId="43314855" w14:textId="77777777" w:rsidTr="008D67A9">
        <w:tc>
          <w:tcPr>
            <w:tcW w:w="4675" w:type="dxa"/>
            <w:shd w:val="clear" w:color="auto" w:fill="BDD6EE" w:themeFill="accent1" w:themeFillTint="66"/>
          </w:tcPr>
          <w:p w14:paraId="30E9E864" w14:textId="5AFDC86B" w:rsidR="008D67A9" w:rsidRPr="008D67A9" w:rsidRDefault="004B4FA2" w:rsidP="008D67A9">
            <w:pPr>
              <w:rPr>
                <w:sz w:val="24"/>
                <w:szCs w:val="24"/>
              </w:rPr>
            </w:pPr>
            <w:r>
              <w:rPr>
                <w:sz w:val="24"/>
                <w:szCs w:val="24"/>
              </w:rPr>
              <w:t>Commission</w:t>
            </w:r>
            <w:r w:rsidR="00E87206">
              <w:rPr>
                <w:sz w:val="24"/>
                <w:szCs w:val="24"/>
              </w:rPr>
              <w:t xml:space="preserve"> Liaison</w:t>
            </w:r>
          </w:p>
        </w:tc>
        <w:tc>
          <w:tcPr>
            <w:tcW w:w="4675" w:type="dxa"/>
          </w:tcPr>
          <w:p w14:paraId="18850C30" w14:textId="77777777" w:rsidR="008D67A9" w:rsidRPr="008D67A9" w:rsidRDefault="00313E3F" w:rsidP="008D67A9">
            <w:pPr>
              <w:jc w:val="center"/>
              <w:rPr>
                <w:sz w:val="24"/>
                <w:szCs w:val="24"/>
              </w:rPr>
            </w:pPr>
            <w:r>
              <w:rPr>
                <w:sz w:val="24"/>
                <w:szCs w:val="24"/>
              </w:rPr>
              <w:t>Jana Lapoint</w:t>
            </w:r>
          </w:p>
        </w:tc>
      </w:tr>
      <w:tr w:rsidR="008D67A9" w:rsidRPr="008D67A9" w14:paraId="2D440A00" w14:textId="77777777" w:rsidTr="008D67A9">
        <w:tc>
          <w:tcPr>
            <w:tcW w:w="4675" w:type="dxa"/>
            <w:shd w:val="clear" w:color="auto" w:fill="BDD6EE" w:themeFill="accent1" w:themeFillTint="66"/>
          </w:tcPr>
          <w:p w14:paraId="061295FE" w14:textId="77777777" w:rsidR="008D67A9" w:rsidRPr="008D67A9" w:rsidRDefault="008D67A9" w:rsidP="008D67A9">
            <w:pPr>
              <w:rPr>
                <w:sz w:val="24"/>
                <w:szCs w:val="24"/>
              </w:rPr>
            </w:pPr>
            <w:r w:rsidRPr="008D67A9">
              <w:rPr>
                <w:sz w:val="24"/>
                <w:szCs w:val="24"/>
              </w:rPr>
              <w:t>MCSC Executive Director</w:t>
            </w:r>
          </w:p>
        </w:tc>
        <w:tc>
          <w:tcPr>
            <w:tcW w:w="4675" w:type="dxa"/>
          </w:tcPr>
          <w:p w14:paraId="1210E594" w14:textId="77777777" w:rsidR="008D67A9" w:rsidRPr="008D67A9" w:rsidRDefault="00313E3F" w:rsidP="008D67A9">
            <w:pPr>
              <w:jc w:val="center"/>
              <w:rPr>
                <w:sz w:val="24"/>
                <w:szCs w:val="24"/>
              </w:rPr>
            </w:pPr>
            <w:r>
              <w:rPr>
                <w:sz w:val="24"/>
                <w:szCs w:val="24"/>
              </w:rPr>
              <w:t>Bob Kautz</w:t>
            </w:r>
          </w:p>
        </w:tc>
      </w:tr>
      <w:tr w:rsidR="008D67A9" w:rsidRPr="008D67A9" w14:paraId="6D119081" w14:textId="77777777" w:rsidTr="008D67A9">
        <w:tc>
          <w:tcPr>
            <w:tcW w:w="4675" w:type="dxa"/>
            <w:shd w:val="clear" w:color="auto" w:fill="BDD6EE" w:themeFill="accent1" w:themeFillTint="66"/>
          </w:tcPr>
          <w:p w14:paraId="2640746C" w14:textId="77777777" w:rsidR="008D67A9" w:rsidRPr="008D67A9" w:rsidRDefault="008D67A9" w:rsidP="008D67A9">
            <w:pPr>
              <w:rPr>
                <w:sz w:val="24"/>
                <w:szCs w:val="24"/>
              </w:rPr>
            </w:pPr>
            <w:r w:rsidRPr="008D67A9">
              <w:rPr>
                <w:sz w:val="24"/>
                <w:szCs w:val="24"/>
              </w:rPr>
              <w:t>MCSC Director of Program Management</w:t>
            </w:r>
          </w:p>
        </w:tc>
        <w:tc>
          <w:tcPr>
            <w:tcW w:w="4675" w:type="dxa"/>
          </w:tcPr>
          <w:p w14:paraId="11BF2595" w14:textId="77777777" w:rsidR="008D67A9" w:rsidRPr="008D67A9" w:rsidRDefault="00313E3F" w:rsidP="008D67A9">
            <w:pPr>
              <w:jc w:val="center"/>
              <w:rPr>
                <w:sz w:val="24"/>
                <w:szCs w:val="24"/>
              </w:rPr>
            </w:pPr>
            <w:r>
              <w:rPr>
                <w:sz w:val="24"/>
                <w:szCs w:val="24"/>
              </w:rPr>
              <w:t>Gina Post</w:t>
            </w:r>
          </w:p>
        </w:tc>
      </w:tr>
      <w:tr w:rsidR="00CF6D99" w:rsidRPr="00CF6D99" w14:paraId="29D37653" w14:textId="77777777" w:rsidTr="004A26BF">
        <w:tc>
          <w:tcPr>
            <w:tcW w:w="4675" w:type="dxa"/>
            <w:shd w:val="clear" w:color="auto" w:fill="BDD6EE" w:themeFill="accent1" w:themeFillTint="66"/>
          </w:tcPr>
          <w:p w14:paraId="3BE01014" w14:textId="77777777" w:rsidR="00CF6D99" w:rsidRPr="00CF6D99" w:rsidRDefault="00CF6D99" w:rsidP="004A26BF">
            <w:pPr>
              <w:rPr>
                <w:sz w:val="24"/>
                <w:szCs w:val="24"/>
              </w:rPr>
            </w:pPr>
            <w:r w:rsidRPr="00CF6D99">
              <w:rPr>
                <w:sz w:val="24"/>
                <w:szCs w:val="24"/>
              </w:rPr>
              <w:t>Commission Consultant</w:t>
            </w:r>
          </w:p>
        </w:tc>
        <w:tc>
          <w:tcPr>
            <w:tcW w:w="4675" w:type="dxa"/>
          </w:tcPr>
          <w:p w14:paraId="1DD5B026" w14:textId="62BF178A" w:rsidR="00CF6D99" w:rsidRPr="00CF6D99" w:rsidRDefault="00CF6D99" w:rsidP="004A26BF">
            <w:pPr>
              <w:jc w:val="center"/>
              <w:rPr>
                <w:sz w:val="24"/>
                <w:szCs w:val="24"/>
              </w:rPr>
            </w:pPr>
            <w:r w:rsidRPr="00CF6D99">
              <w:rPr>
                <w:sz w:val="24"/>
                <w:szCs w:val="24"/>
              </w:rPr>
              <w:t>Joe Drago</w:t>
            </w:r>
            <w:r w:rsidR="00EA3221">
              <w:rPr>
                <w:sz w:val="24"/>
                <w:szCs w:val="24"/>
              </w:rPr>
              <w:t>, CPA</w:t>
            </w:r>
          </w:p>
        </w:tc>
      </w:tr>
      <w:tr w:rsidR="00CF6D99" w:rsidRPr="00CF6D99" w14:paraId="1ABC4F6E" w14:textId="77777777" w:rsidTr="004A26BF">
        <w:tc>
          <w:tcPr>
            <w:tcW w:w="4675" w:type="dxa"/>
            <w:shd w:val="clear" w:color="auto" w:fill="BDD6EE" w:themeFill="accent1" w:themeFillTint="66"/>
          </w:tcPr>
          <w:p w14:paraId="306F23CC" w14:textId="77777777" w:rsidR="00CF6D99" w:rsidRPr="00CF6D99" w:rsidRDefault="00CF6D99" w:rsidP="004A26BF">
            <w:pPr>
              <w:rPr>
                <w:sz w:val="24"/>
                <w:szCs w:val="24"/>
              </w:rPr>
            </w:pPr>
            <w:r w:rsidRPr="00CF6D99">
              <w:rPr>
                <w:sz w:val="24"/>
                <w:szCs w:val="24"/>
              </w:rPr>
              <w:t>Commission Consultant</w:t>
            </w:r>
          </w:p>
        </w:tc>
        <w:tc>
          <w:tcPr>
            <w:tcW w:w="4675" w:type="dxa"/>
          </w:tcPr>
          <w:p w14:paraId="32BD1430" w14:textId="78061569" w:rsidR="00CF6D99" w:rsidRPr="00CF6D99" w:rsidRDefault="00EA3221" w:rsidP="004A26BF">
            <w:pPr>
              <w:jc w:val="center"/>
              <w:rPr>
                <w:sz w:val="24"/>
                <w:szCs w:val="24"/>
              </w:rPr>
            </w:pPr>
            <w:r>
              <w:rPr>
                <w:sz w:val="24"/>
                <w:szCs w:val="24"/>
              </w:rPr>
              <w:t xml:space="preserve">Dr. </w:t>
            </w:r>
            <w:r w:rsidR="00CF6D99" w:rsidRPr="00CF6D99">
              <w:rPr>
                <w:sz w:val="24"/>
                <w:szCs w:val="24"/>
              </w:rPr>
              <w:t>Joe Mattos</w:t>
            </w:r>
          </w:p>
        </w:tc>
      </w:tr>
      <w:tr w:rsidR="00CF6D99" w:rsidRPr="00CF6D99" w14:paraId="0B2F1A98" w14:textId="77777777" w:rsidTr="004A26BF">
        <w:tc>
          <w:tcPr>
            <w:tcW w:w="4675" w:type="dxa"/>
            <w:shd w:val="clear" w:color="auto" w:fill="BDD6EE" w:themeFill="accent1" w:themeFillTint="66"/>
          </w:tcPr>
          <w:p w14:paraId="1B795097" w14:textId="343D8B01" w:rsidR="00CF6D99" w:rsidRPr="00CF6D99" w:rsidRDefault="00CF6D99" w:rsidP="004A26BF">
            <w:pPr>
              <w:rPr>
                <w:sz w:val="24"/>
                <w:szCs w:val="24"/>
              </w:rPr>
            </w:pPr>
            <w:r w:rsidRPr="00CF6D99">
              <w:rPr>
                <w:sz w:val="24"/>
                <w:szCs w:val="24"/>
              </w:rPr>
              <w:t>MDOE Special Services</w:t>
            </w:r>
          </w:p>
        </w:tc>
        <w:tc>
          <w:tcPr>
            <w:tcW w:w="4675" w:type="dxa"/>
          </w:tcPr>
          <w:p w14:paraId="18157B7D" w14:textId="22E3AF33" w:rsidR="00CF6D99" w:rsidRPr="00CF6D99" w:rsidRDefault="00EA3221" w:rsidP="004A26BF">
            <w:pPr>
              <w:jc w:val="center"/>
              <w:rPr>
                <w:sz w:val="24"/>
                <w:szCs w:val="24"/>
              </w:rPr>
            </w:pPr>
            <w:r>
              <w:rPr>
                <w:sz w:val="24"/>
                <w:szCs w:val="24"/>
              </w:rPr>
              <w:t xml:space="preserve">Dr. </w:t>
            </w:r>
            <w:r w:rsidR="008E53A3">
              <w:rPr>
                <w:sz w:val="24"/>
                <w:szCs w:val="24"/>
              </w:rPr>
              <w:t>Roberta Lucas</w:t>
            </w:r>
          </w:p>
        </w:tc>
      </w:tr>
      <w:tr w:rsidR="004B4FA2" w:rsidRPr="00CF6D99" w14:paraId="55A550EC" w14:textId="77777777" w:rsidTr="004A26BF">
        <w:tc>
          <w:tcPr>
            <w:tcW w:w="4675" w:type="dxa"/>
            <w:shd w:val="clear" w:color="auto" w:fill="BDD6EE" w:themeFill="accent1" w:themeFillTint="66"/>
          </w:tcPr>
          <w:p w14:paraId="1865C2DE" w14:textId="153AEDE6" w:rsidR="004B4FA2" w:rsidRPr="00CF6D99" w:rsidRDefault="004B4FA2" w:rsidP="004A26BF">
            <w:pPr>
              <w:rPr>
                <w:sz w:val="24"/>
                <w:szCs w:val="24"/>
              </w:rPr>
            </w:pPr>
            <w:r>
              <w:rPr>
                <w:sz w:val="24"/>
                <w:szCs w:val="24"/>
              </w:rPr>
              <w:t>MDOE Special Services</w:t>
            </w:r>
          </w:p>
        </w:tc>
        <w:tc>
          <w:tcPr>
            <w:tcW w:w="4675" w:type="dxa"/>
          </w:tcPr>
          <w:p w14:paraId="12F17F17" w14:textId="453B3C52" w:rsidR="004B4FA2" w:rsidRPr="00CF6D99" w:rsidRDefault="00E74EA0" w:rsidP="004A26BF">
            <w:pPr>
              <w:jc w:val="center"/>
              <w:rPr>
                <w:sz w:val="24"/>
                <w:szCs w:val="24"/>
              </w:rPr>
            </w:pPr>
            <w:r>
              <w:rPr>
                <w:sz w:val="24"/>
                <w:szCs w:val="24"/>
              </w:rPr>
              <w:t>Collette Sullivan</w:t>
            </w:r>
          </w:p>
        </w:tc>
      </w:tr>
    </w:tbl>
    <w:p w14:paraId="55E19AB9" w14:textId="77777777" w:rsidR="008D67A9" w:rsidRPr="008D67A9" w:rsidRDefault="008D67A9" w:rsidP="008D67A9">
      <w:pPr>
        <w:jc w:val="center"/>
        <w:rPr>
          <w:sz w:val="24"/>
          <w:szCs w:val="24"/>
        </w:rPr>
      </w:pPr>
    </w:p>
    <w:p w14:paraId="4AF9A0C5" w14:textId="77777777" w:rsidR="008D67A9" w:rsidRDefault="008D67A9" w:rsidP="008D67A9">
      <w:pPr>
        <w:jc w:val="center"/>
      </w:pPr>
    </w:p>
    <w:tbl>
      <w:tblPr>
        <w:tblStyle w:val="TableGrid"/>
        <w:tblW w:w="0" w:type="auto"/>
        <w:tblLook w:val="04A0" w:firstRow="1" w:lastRow="0" w:firstColumn="1" w:lastColumn="0" w:noHBand="0" w:noVBand="1"/>
      </w:tblPr>
      <w:tblGrid>
        <w:gridCol w:w="4675"/>
        <w:gridCol w:w="4675"/>
      </w:tblGrid>
      <w:tr w:rsidR="005F281A" w:rsidRPr="00300F18" w14:paraId="3A2E1FDC" w14:textId="77777777" w:rsidTr="005F281A">
        <w:tc>
          <w:tcPr>
            <w:tcW w:w="4675" w:type="dxa"/>
            <w:shd w:val="clear" w:color="auto" w:fill="BDD6EE" w:themeFill="accent1" w:themeFillTint="66"/>
          </w:tcPr>
          <w:p w14:paraId="65997F2E" w14:textId="77777777" w:rsidR="005F281A" w:rsidRPr="00300F18" w:rsidRDefault="005F281A" w:rsidP="005F281A">
            <w:pPr>
              <w:rPr>
                <w:sz w:val="24"/>
                <w:szCs w:val="24"/>
              </w:rPr>
            </w:pPr>
            <w:r w:rsidRPr="00300F18">
              <w:rPr>
                <w:sz w:val="24"/>
                <w:szCs w:val="24"/>
              </w:rPr>
              <w:t>School’s Mission</w:t>
            </w:r>
          </w:p>
        </w:tc>
        <w:tc>
          <w:tcPr>
            <w:tcW w:w="4675" w:type="dxa"/>
          </w:tcPr>
          <w:p w14:paraId="4CB0EAD7" w14:textId="77777777" w:rsidR="005F281A" w:rsidRPr="00300F18" w:rsidRDefault="00785B0E" w:rsidP="004B4FA2">
            <w:pPr>
              <w:rPr>
                <w:iCs/>
                <w:sz w:val="24"/>
                <w:szCs w:val="24"/>
              </w:rPr>
            </w:pPr>
            <w:r w:rsidRPr="00300F18">
              <w:rPr>
                <w:iCs/>
                <w:sz w:val="24"/>
                <w:szCs w:val="24"/>
              </w:rPr>
              <w:t>To be a rigorous, college preparatory high school promoting student ownership of learning through curriculum focused specifically on science, technology, engineering, and math.</w:t>
            </w:r>
          </w:p>
        </w:tc>
      </w:tr>
      <w:tr w:rsidR="005F281A" w:rsidRPr="00300F18" w14:paraId="4D847F91" w14:textId="77777777" w:rsidTr="005F281A">
        <w:tc>
          <w:tcPr>
            <w:tcW w:w="4675" w:type="dxa"/>
            <w:shd w:val="clear" w:color="auto" w:fill="BDD6EE" w:themeFill="accent1" w:themeFillTint="66"/>
          </w:tcPr>
          <w:p w14:paraId="16890807" w14:textId="77777777" w:rsidR="005F281A" w:rsidRPr="00300F18" w:rsidRDefault="005F281A" w:rsidP="005F281A">
            <w:pPr>
              <w:rPr>
                <w:sz w:val="24"/>
                <w:szCs w:val="24"/>
              </w:rPr>
            </w:pPr>
            <w:r w:rsidRPr="00300F18">
              <w:rPr>
                <w:sz w:val="24"/>
                <w:szCs w:val="24"/>
              </w:rPr>
              <w:t>School’s Vision</w:t>
            </w:r>
          </w:p>
        </w:tc>
        <w:tc>
          <w:tcPr>
            <w:tcW w:w="4675" w:type="dxa"/>
          </w:tcPr>
          <w:p w14:paraId="2205A480" w14:textId="77777777" w:rsidR="005F281A" w:rsidRPr="00300F18" w:rsidRDefault="00785B0E" w:rsidP="004B4FA2">
            <w:pPr>
              <w:rPr>
                <w:iCs/>
                <w:sz w:val="24"/>
                <w:szCs w:val="24"/>
              </w:rPr>
            </w:pPr>
            <w:r w:rsidRPr="00300F18">
              <w:rPr>
                <w:iCs/>
                <w:sz w:val="24"/>
                <w:szCs w:val="24"/>
              </w:rPr>
              <w:t>To use a technology-rich, project-based learning approach to education at the secondary level.</w:t>
            </w:r>
          </w:p>
        </w:tc>
      </w:tr>
    </w:tbl>
    <w:p w14:paraId="6F1EB8F0" w14:textId="77777777" w:rsidR="008D67A9" w:rsidRDefault="008D67A9" w:rsidP="008D67A9">
      <w:pPr>
        <w:jc w:val="center"/>
      </w:pPr>
    </w:p>
    <w:p w14:paraId="08A9B22C" w14:textId="77777777" w:rsidR="008D67A9" w:rsidRDefault="008D67A9" w:rsidP="008D67A9">
      <w:pPr>
        <w:jc w:val="center"/>
      </w:pPr>
    </w:p>
    <w:p w14:paraId="7124F382" w14:textId="77777777" w:rsidR="008D67A9" w:rsidRDefault="008D67A9" w:rsidP="008D67A9">
      <w:pPr>
        <w:jc w:val="center"/>
      </w:pPr>
    </w:p>
    <w:p w14:paraId="319EC4E7" w14:textId="77777777" w:rsidR="008D67A9" w:rsidRDefault="008D67A9" w:rsidP="008D67A9">
      <w:pPr>
        <w:jc w:val="center"/>
      </w:pPr>
    </w:p>
    <w:p w14:paraId="32F4A35E" w14:textId="77777777" w:rsidR="008D67A9" w:rsidRDefault="008D67A9" w:rsidP="008D67A9">
      <w:pPr>
        <w:jc w:val="center"/>
      </w:pPr>
    </w:p>
    <w:p w14:paraId="6E2C11A1" w14:textId="77777777" w:rsidR="008D67A9" w:rsidRDefault="008D67A9" w:rsidP="008D67A9">
      <w:pPr>
        <w:jc w:val="center"/>
      </w:pPr>
    </w:p>
    <w:p w14:paraId="2BAD4E71" w14:textId="77777777" w:rsidR="008D67A9" w:rsidRDefault="008D67A9" w:rsidP="008D67A9">
      <w:pPr>
        <w:jc w:val="center"/>
      </w:pPr>
    </w:p>
    <w:p w14:paraId="32A70FC1" w14:textId="77777777" w:rsidR="008D67A9" w:rsidRDefault="008D67A9" w:rsidP="008D67A9">
      <w:pPr>
        <w:jc w:val="center"/>
      </w:pPr>
    </w:p>
    <w:p w14:paraId="4E143CA0" w14:textId="77777777" w:rsidR="008D67A9" w:rsidRDefault="008D67A9" w:rsidP="008D67A9">
      <w:pPr>
        <w:jc w:val="center"/>
      </w:pPr>
    </w:p>
    <w:p w14:paraId="796693F9" w14:textId="77777777" w:rsidR="008D67A9" w:rsidRDefault="008D67A9" w:rsidP="008D67A9">
      <w:pPr>
        <w:jc w:val="center"/>
      </w:pPr>
    </w:p>
    <w:p w14:paraId="6F47AD18" w14:textId="77777777" w:rsidR="00313E3F" w:rsidRDefault="00313E3F" w:rsidP="008D67A9"/>
    <w:p w14:paraId="14E254DC" w14:textId="02E4E34E" w:rsidR="0051799B" w:rsidRDefault="0051799B" w:rsidP="008D67A9"/>
    <w:p w14:paraId="21F0CD40" w14:textId="77777777" w:rsidR="00300F18" w:rsidRPr="008F0410" w:rsidRDefault="00300F18" w:rsidP="008D67A9">
      <w:pPr>
        <w:rPr>
          <w:rFonts w:cs="Arial"/>
          <w:sz w:val="24"/>
          <w:szCs w:val="24"/>
        </w:rPr>
      </w:pPr>
    </w:p>
    <w:tbl>
      <w:tblPr>
        <w:tblStyle w:val="TableGrid"/>
        <w:tblW w:w="0" w:type="auto"/>
        <w:tblLook w:val="04A0" w:firstRow="1" w:lastRow="0" w:firstColumn="1" w:lastColumn="0" w:noHBand="0" w:noVBand="1"/>
      </w:tblPr>
      <w:tblGrid>
        <w:gridCol w:w="9350"/>
      </w:tblGrid>
      <w:tr w:rsidR="00432E86" w14:paraId="6F958EB5" w14:textId="77777777" w:rsidTr="00BB5721">
        <w:tc>
          <w:tcPr>
            <w:tcW w:w="9350" w:type="dxa"/>
            <w:shd w:val="clear" w:color="auto" w:fill="800000"/>
          </w:tcPr>
          <w:p w14:paraId="561E9DB8" w14:textId="0AB4E6BF" w:rsidR="00432E86" w:rsidRDefault="00432E86" w:rsidP="00BB5721">
            <w:pPr>
              <w:rPr>
                <w:rFonts w:cs="Arial"/>
                <w:sz w:val="28"/>
                <w:szCs w:val="28"/>
              </w:rPr>
            </w:pPr>
            <w:r>
              <w:rPr>
                <w:rFonts w:cs="Arial"/>
                <w:sz w:val="28"/>
                <w:szCs w:val="28"/>
              </w:rPr>
              <w:lastRenderedPageBreak/>
              <w:t xml:space="preserve">Section </w:t>
            </w:r>
            <w:r w:rsidR="0080736F">
              <w:rPr>
                <w:rFonts w:cs="Arial"/>
                <w:sz w:val="28"/>
                <w:szCs w:val="28"/>
              </w:rPr>
              <w:t>1</w:t>
            </w:r>
            <w:r>
              <w:rPr>
                <w:rFonts w:cs="Arial"/>
                <w:sz w:val="28"/>
                <w:szCs w:val="28"/>
              </w:rPr>
              <w:t>: School Information</w:t>
            </w:r>
          </w:p>
        </w:tc>
      </w:tr>
    </w:tbl>
    <w:p w14:paraId="7F73371B" w14:textId="1EA24CF2" w:rsidR="008D67A9" w:rsidRDefault="008D67A9" w:rsidP="008D67A9">
      <w:pPr>
        <w:rPr>
          <w:rFonts w:cs="Arial"/>
          <w:sz w:val="24"/>
          <w:szCs w:val="24"/>
        </w:rPr>
      </w:pPr>
    </w:p>
    <w:p w14:paraId="536EA0E0" w14:textId="77777777" w:rsidR="00432E86" w:rsidRPr="008F0410" w:rsidRDefault="00432E86" w:rsidP="008D67A9">
      <w:pPr>
        <w:rPr>
          <w:rFonts w:cs="Arial"/>
          <w:sz w:val="24"/>
          <w:szCs w:val="24"/>
        </w:rPr>
      </w:pPr>
    </w:p>
    <w:tbl>
      <w:tblPr>
        <w:tblStyle w:val="TableGrid"/>
        <w:tblW w:w="0" w:type="auto"/>
        <w:tblLook w:val="04A0" w:firstRow="1" w:lastRow="0" w:firstColumn="1" w:lastColumn="0" w:noHBand="0" w:noVBand="1"/>
      </w:tblPr>
      <w:tblGrid>
        <w:gridCol w:w="2245"/>
        <w:gridCol w:w="7105"/>
      </w:tblGrid>
      <w:tr w:rsidR="008D67A9" w:rsidRPr="008F0410" w14:paraId="341B774E" w14:textId="77777777" w:rsidTr="00FF4A56">
        <w:tc>
          <w:tcPr>
            <w:tcW w:w="2245" w:type="dxa"/>
            <w:shd w:val="clear" w:color="auto" w:fill="800000"/>
          </w:tcPr>
          <w:p w14:paraId="0215FC00" w14:textId="77777777" w:rsidR="008D67A9" w:rsidRPr="008F0410" w:rsidRDefault="008D67A9" w:rsidP="00FF4A56">
            <w:pPr>
              <w:rPr>
                <w:rFonts w:cs="Arial"/>
                <w:sz w:val="24"/>
                <w:szCs w:val="24"/>
              </w:rPr>
            </w:pPr>
            <w:r w:rsidRPr="008F0410">
              <w:rPr>
                <w:rFonts w:cs="Arial"/>
                <w:sz w:val="24"/>
                <w:szCs w:val="24"/>
              </w:rPr>
              <w:t>School Name</w:t>
            </w:r>
          </w:p>
        </w:tc>
        <w:tc>
          <w:tcPr>
            <w:tcW w:w="7105" w:type="dxa"/>
          </w:tcPr>
          <w:p w14:paraId="207142C6" w14:textId="77777777" w:rsidR="008D67A9" w:rsidRPr="008F0410" w:rsidRDefault="00313E3F" w:rsidP="00FF4A56">
            <w:pPr>
              <w:rPr>
                <w:rFonts w:cs="Arial"/>
                <w:sz w:val="24"/>
                <w:szCs w:val="24"/>
              </w:rPr>
            </w:pPr>
            <w:r>
              <w:rPr>
                <w:rFonts w:cs="Arial"/>
                <w:sz w:val="24"/>
                <w:szCs w:val="24"/>
              </w:rPr>
              <w:t>Baxter Academy for Technology and Science</w:t>
            </w:r>
          </w:p>
        </w:tc>
      </w:tr>
      <w:tr w:rsidR="008D67A9" w:rsidRPr="008F0410" w14:paraId="2BA937F8" w14:textId="77777777" w:rsidTr="00FF4A56">
        <w:tc>
          <w:tcPr>
            <w:tcW w:w="2245" w:type="dxa"/>
            <w:shd w:val="clear" w:color="auto" w:fill="800000"/>
          </w:tcPr>
          <w:p w14:paraId="1CBCBFDC" w14:textId="77777777" w:rsidR="008D67A9" w:rsidRPr="008F0410" w:rsidRDefault="008D67A9" w:rsidP="00FF4A56">
            <w:pPr>
              <w:rPr>
                <w:rFonts w:cs="Arial"/>
                <w:sz w:val="24"/>
                <w:szCs w:val="24"/>
              </w:rPr>
            </w:pPr>
            <w:r w:rsidRPr="008F0410">
              <w:rPr>
                <w:rFonts w:cs="Arial"/>
                <w:sz w:val="24"/>
                <w:szCs w:val="24"/>
              </w:rPr>
              <w:t>Address</w:t>
            </w:r>
          </w:p>
        </w:tc>
        <w:tc>
          <w:tcPr>
            <w:tcW w:w="7105" w:type="dxa"/>
          </w:tcPr>
          <w:p w14:paraId="10190A34" w14:textId="77777777" w:rsidR="008D67A9" w:rsidRPr="008F0410" w:rsidRDefault="00313E3F" w:rsidP="00FF4A56">
            <w:pPr>
              <w:rPr>
                <w:rFonts w:cs="Arial"/>
                <w:sz w:val="24"/>
                <w:szCs w:val="24"/>
              </w:rPr>
            </w:pPr>
            <w:r>
              <w:rPr>
                <w:rFonts w:cs="Arial"/>
                <w:sz w:val="24"/>
                <w:szCs w:val="24"/>
              </w:rPr>
              <w:t>185 Lancaster Street, Portland, ME 04101</w:t>
            </w:r>
          </w:p>
        </w:tc>
      </w:tr>
    </w:tbl>
    <w:p w14:paraId="15D4FF16" w14:textId="77777777" w:rsidR="008D67A9" w:rsidRPr="008F0410" w:rsidRDefault="008D67A9" w:rsidP="008D67A9">
      <w:pPr>
        <w:rPr>
          <w:rFonts w:cs="Arial"/>
          <w:sz w:val="24"/>
          <w:szCs w:val="24"/>
        </w:rPr>
      </w:pPr>
    </w:p>
    <w:p w14:paraId="274AA83D" w14:textId="77777777" w:rsidR="008D67A9" w:rsidRPr="008F0410" w:rsidRDefault="008D67A9" w:rsidP="008D67A9">
      <w:pPr>
        <w:rPr>
          <w:rFonts w:cs="Arial"/>
          <w:sz w:val="24"/>
          <w:szCs w:val="24"/>
        </w:rPr>
      </w:pPr>
      <w:r w:rsidRPr="008F0410">
        <w:rPr>
          <w:rFonts w:cs="Arial"/>
          <w:sz w:val="24"/>
          <w:szCs w:val="24"/>
        </w:rPr>
        <w:t>Governing Board</w:t>
      </w:r>
    </w:p>
    <w:tbl>
      <w:tblPr>
        <w:tblStyle w:val="TableGrid"/>
        <w:tblW w:w="0" w:type="auto"/>
        <w:tblLook w:val="04A0" w:firstRow="1" w:lastRow="0" w:firstColumn="1" w:lastColumn="0" w:noHBand="0" w:noVBand="1"/>
      </w:tblPr>
      <w:tblGrid>
        <w:gridCol w:w="2245"/>
        <w:gridCol w:w="7105"/>
      </w:tblGrid>
      <w:tr w:rsidR="008D67A9" w:rsidRPr="008F0410" w14:paraId="706C47B4" w14:textId="77777777" w:rsidTr="00FF4A56">
        <w:tc>
          <w:tcPr>
            <w:tcW w:w="2245" w:type="dxa"/>
            <w:shd w:val="clear" w:color="auto" w:fill="800000"/>
          </w:tcPr>
          <w:p w14:paraId="7624FD4E" w14:textId="77777777" w:rsidR="008D67A9" w:rsidRPr="008F0410" w:rsidRDefault="008D67A9" w:rsidP="00FF4A56">
            <w:pPr>
              <w:rPr>
                <w:rFonts w:cs="Arial"/>
                <w:sz w:val="24"/>
                <w:szCs w:val="24"/>
              </w:rPr>
            </w:pPr>
            <w:r w:rsidRPr="008F0410">
              <w:rPr>
                <w:rFonts w:cs="Arial"/>
                <w:sz w:val="24"/>
                <w:szCs w:val="24"/>
              </w:rPr>
              <w:t xml:space="preserve">Board </w:t>
            </w:r>
            <w:r w:rsidR="00313E3F">
              <w:rPr>
                <w:rFonts w:cs="Arial"/>
                <w:sz w:val="24"/>
                <w:szCs w:val="24"/>
              </w:rPr>
              <w:t>Chair</w:t>
            </w:r>
          </w:p>
        </w:tc>
        <w:tc>
          <w:tcPr>
            <w:tcW w:w="7105" w:type="dxa"/>
          </w:tcPr>
          <w:p w14:paraId="04168EAD" w14:textId="5BF49653" w:rsidR="008D67A9" w:rsidRPr="00EB390D" w:rsidRDefault="00EB390D" w:rsidP="00FF4A56">
            <w:pPr>
              <w:rPr>
                <w:rFonts w:cs="Arial"/>
                <w:sz w:val="24"/>
                <w:szCs w:val="24"/>
              </w:rPr>
            </w:pPr>
            <w:r>
              <w:rPr>
                <w:rFonts w:cs="Arial"/>
                <w:sz w:val="24"/>
                <w:szCs w:val="24"/>
              </w:rPr>
              <w:t xml:space="preserve">Patti </w:t>
            </w:r>
            <w:proofErr w:type="spellStart"/>
            <w:r>
              <w:rPr>
                <w:rFonts w:cs="Arial"/>
                <w:sz w:val="24"/>
                <w:szCs w:val="24"/>
              </w:rPr>
              <w:t>Oldmixon</w:t>
            </w:r>
            <w:proofErr w:type="spellEnd"/>
          </w:p>
        </w:tc>
      </w:tr>
      <w:tr w:rsidR="008D67A9" w:rsidRPr="008F0410" w14:paraId="3A529201" w14:textId="77777777" w:rsidTr="00FF4A56">
        <w:tc>
          <w:tcPr>
            <w:tcW w:w="2245" w:type="dxa"/>
            <w:shd w:val="clear" w:color="auto" w:fill="800000"/>
          </w:tcPr>
          <w:p w14:paraId="0507C1D3" w14:textId="0D4EDC7A" w:rsidR="008D67A9" w:rsidRPr="008F0410" w:rsidRDefault="008D67A9" w:rsidP="00FF4A56">
            <w:pPr>
              <w:rPr>
                <w:rFonts w:cs="Arial"/>
                <w:sz w:val="24"/>
                <w:szCs w:val="24"/>
              </w:rPr>
            </w:pPr>
            <w:r w:rsidRPr="008F0410">
              <w:rPr>
                <w:rFonts w:cs="Arial"/>
                <w:sz w:val="24"/>
                <w:szCs w:val="24"/>
              </w:rPr>
              <w:t xml:space="preserve">Board </w:t>
            </w:r>
            <w:r w:rsidR="002103AC">
              <w:rPr>
                <w:rFonts w:cs="Arial"/>
                <w:sz w:val="24"/>
                <w:szCs w:val="24"/>
              </w:rPr>
              <w:t>Vice Chair</w:t>
            </w:r>
          </w:p>
        </w:tc>
        <w:tc>
          <w:tcPr>
            <w:tcW w:w="7105" w:type="dxa"/>
          </w:tcPr>
          <w:p w14:paraId="15A371D4" w14:textId="0420DF10" w:rsidR="008D67A9" w:rsidRPr="00EB390D" w:rsidRDefault="002103AC" w:rsidP="00FF4A56">
            <w:pPr>
              <w:rPr>
                <w:rFonts w:cs="Arial"/>
                <w:sz w:val="24"/>
                <w:szCs w:val="24"/>
              </w:rPr>
            </w:pPr>
            <w:r>
              <w:rPr>
                <w:rFonts w:cs="Arial"/>
                <w:sz w:val="24"/>
                <w:szCs w:val="24"/>
              </w:rPr>
              <w:t>Christian Sparling</w:t>
            </w:r>
          </w:p>
        </w:tc>
      </w:tr>
      <w:tr w:rsidR="008D67A9" w:rsidRPr="008F0410" w14:paraId="07B698ED" w14:textId="77777777" w:rsidTr="00FF4A56">
        <w:tc>
          <w:tcPr>
            <w:tcW w:w="2245" w:type="dxa"/>
            <w:shd w:val="clear" w:color="auto" w:fill="800000"/>
          </w:tcPr>
          <w:p w14:paraId="0CB80EDA" w14:textId="2AA9C0B8" w:rsidR="008D67A9" w:rsidRPr="008F0410" w:rsidRDefault="002103AC" w:rsidP="00FF4A56">
            <w:pPr>
              <w:rPr>
                <w:rFonts w:cs="Arial"/>
                <w:sz w:val="24"/>
                <w:szCs w:val="24"/>
              </w:rPr>
            </w:pPr>
            <w:r>
              <w:rPr>
                <w:rFonts w:cs="Arial"/>
                <w:sz w:val="24"/>
                <w:szCs w:val="24"/>
              </w:rPr>
              <w:t>Board Treasurer</w:t>
            </w:r>
          </w:p>
        </w:tc>
        <w:tc>
          <w:tcPr>
            <w:tcW w:w="7105" w:type="dxa"/>
          </w:tcPr>
          <w:p w14:paraId="0C1E768C" w14:textId="777A5CFB" w:rsidR="008D67A9" w:rsidRPr="00EB390D" w:rsidRDefault="002103AC" w:rsidP="00FF4A56">
            <w:pPr>
              <w:rPr>
                <w:rFonts w:cs="Arial"/>
                <w:sz w:val="24"/>
                <w:szCs w:val="24"/>
              </w:rPr>
            </w:pPr>
            <w:r>
              <w:rPr>
                <w:rFonts w:cs="Arial"/>
                <w:sz w:val="24"/>
                <w:szCs w:val="24"/>
              </w:rPr>
              <w:t>Peter Montano</w:t>
            </w:r>
          </w:p>
        </w:tc>
      </w:tr>
      <w:tr w:rsidR="008D67A9" w:rsidRPr="008F0410" w14:paraId="7757CB58" w14:textId="77777777" w:rsidTr="00FF4A56">
        <w:tc>
          <w:tcPr>
            <w:tcW w:w="2245" w:type="dxa"/>
            <w:shd w:val="clear" w:color="auto" w:fill="800000"/>
          </w:tcPr>
          <w:p w14:paraId="03157B31" w14:textId="050078B1" w:rsidR="008D67A9" w:rsidRPr="008F0410" w:rsidRDefault="002103AC" w:rsidP="00FF4A56">
            <w:pPr>
              <w:rPr>
                <w:rFonts w:cs="Arial"/>
                <w:sz w:val="24"/>
                <w:szCs w:val="24"/>
              </w:rPr>
            </w:pPr>
            <w:r>
              <w:rPr>
                <w:rFonts w:cs="Arial"/>
                <w:sz w:val="24"/>
                <w:szCs w:val="24"/>
              </w:rPr>
              <w:t>Board Secretary</w:t>
            </w:r>
          </w:p>
        </w:tc>
        <w:tc>
          <w:tcPr>
            <w:tcW w:w="7105" w:type="dxa"/>
          </w:tcPr>
          <w:p w14:paraId="6A23B807" w14:textId="3781ABA7" w:rsidR="008D67A9" w:rsidRPr="00EB390D" w:rsidRDefault="002103AC" w:rsidP="00FF4A56">
            <w:pPr>
              <w:rPr>
                <w:rFonts w:cs="Arial"/>
                <w:sz w:val="24"/>
                <w:szCs w:val="24"/>
              </w:rPr>
            </w:pPr>
            <w:r>
              <w:rPr>
                <w:rFonts w:cs="Arial"/>
                <w:sz w:val="24"/>
                <w:szCs w:val="24"/>
              </w:rPr>
              <w:t>Ruth Dean</w:t>
            </w:r>
          </w:p>
        </w:tc>
      </w:tr>
      <w:tr w:rsidR="008D67A9" w:rsidRPr="008F0410" w14:paraId="336F72D8" w14:textId="77777777" w:rsidTr="00FF4A56">
        <w:tc>
          <w:tcPr>
            <w:tcW w:w="2245" w:type="dxa"/>
            <w:shd w:val="clear" w:color="auto" w:fill="800000"/>
          </w:tcPr>
          <w:p w14:paraId="7E20E7E6" w14:textId="77777777" w:rsidR="008D67A9" w:rsidRPr="008F0410" w:rsidRDefault="008D67A9" w:rsidP="00FF4A56">
            <w:pPr>
              <w:rPr>
                <w:rFonts w:cs="Arial"/>
                <w:sz w:val="24"/>
                <w:szCs w:val="24"/>
              </w:rPr>
            </w:pPr>
            <w:r w:rsidRPr="008F0410">
              <w:rPr>
                <w:rFonts w:cs="Arial"/>
                <w:sz w:val="24"/>
                <w:szCs w:val="24"/>
              </w:rPr>
              <w:t>Board Member</w:t>
            </w:r>
          </w:p>
        </w:tc>
        <w:tc>
          <w:tcPr>
            <w:tcW w:w="7105" w:type="dxa"/>
          </w:tcPr>
          <w:p w14:paraId="4F6D695A" w14:textId="60D55491" w:rsidR="008D67A9" w:rsidRPr="00EB390D" w:rsidRDefault="002103AC" w:rsidP="00FF4A56">
            <w:pPr>
              <w:rPr>
                <w:rFonts w:cs="Arial"/>
                <w:sz w:val="24"/>
                <w:szCs w:val="24"/>
              </w:rPr>
            </w:pPr>
            <w:r>
              <w:rPr>
                <w:rFonts w:cs="Arial"/>
                <w:sz w:val="24"/>
                <w:szCs w:val="24"/>
              </w:rPr>
              <w:t>Thorn Dickinson</w:t>
            </w:r>
          </w:p>
        </w:tc>
      </w:tr>
      <w:tr w:rsidR="00313E3F" w:rsidRPr="008F0410" w14:paraId="2F3455C2" w14:textId="77777777" w:rsidTr="00FF4A56">
        <w:tc>
          <w:tcPr>
            <w:tcW w:w="2245" w:type="dxa"/>
            <w:shd w:val="clear" w:color="auto" w:fill="800000"/>
          </w:tcPr>
          <w:p w14:paraId="55959771" w14:textId="77777777" w:rsidR="00313E3F" w:rsidRPr="008F0410" w:rsidRDefault="00313E3F" w:rsidP="00FF4A56">
            <w:pPr>
              <w:rPr>
                <w:rFonts w:cs="Arial"/>
                <w:sz w:val="24"/>
                <w:szCs w:val="24"/>
              </w:rPr>
            </w:pPr>
            <w:r>
              <w:rPr>
                <w:rFonts w:cs="Arial"/>
                <w:sz w:val="24"/>
                <w:szCs w:val="24"/>
              </w:rPr>
              <w:t>Board Member</w:t>
            </w:r>
          </w:p>
        </w:tc>
        <w:tc>
          <w:tcPr>
            <w:tcW w:w="7105" w:type="dxa"/>
          </w:tcPr>
          <w:p w14:paraId="66DFB51F" w14:textId="548BB516" w:rsidR="00313E3F" w:rsidRPr="00EB390D" w:rsidRDefault="002103AC" w:rsidP="00FF4A56">
            <w:pPr>
              <w:rPr>
                <w:rFonts w:cs="Arial"/>
                <w:sz w:val="24"/>
                <w:szCs w:val="24"/>
              </w:rPr>
            </w:pPr>
            <w:r>
              <w:rPr>
                <w:rFonts w:cs="Arial"/>
                <w:sz w:val="24"/>
                <w:szCs w:val="24"/>
              </w:rPr>
              <w:t>Peter Morrison</w:t>
            </w:r>
          </w:p>
        </w:tc>
      </w:tr>
    </w:tbl>
    <w:p w14:paraId="68F7336E" w14:textId="77777777" w:rsidR="0051799B" w:rsidRPr="008F0410" w:rsidRDefault="0051799B" w:rsidP="008D67A9">
      <w:pPr>
        <w:rPr>
          <w:rFonts w:cs="Arial"/>
          <w:sz w:val="24"/>
          <w:szCs w:val="24"/>
        </w:rPr>
      </w:pPr>
    </w:p>
    <w:p w14:paraId="56EBED09"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3505"/>
        <w:gridCol w:w="5845"/>
      </w:tblGrid>
      <w:tr w:rsidR="008D67A9" w:rsidRPr="008F0410" w14:paraId="23E6705A" w14:textId="77777777" w:rsidTr="00FF4A56">
        <w:tc>
          <w:tcPr>
            <w:tcW w:w="3505" w:type="dxa"/>
            <w:shd w:val="clear" w:color="auto" w:fill="800000"/>
          </w:tcPr>
          <w:p w14:paraId="33F1576C" w14:textId="77777777" w:rsidR="008D67A9" w:rsidRPr="008F0410" w:rsidRDefault="00313E3F" w:rsidP="00FF4A56">
            <w:pPr>
              <w:rPr>
                <w:rFonts w:cs="Arial"/>
                <w:sz w:val="24"/>
                <w:szCs w:val="24"/>
              </w:rPr>
            </w:pPr>
            <w:r>
              <w:rPr>
                <w:rFonts w:cs="Arial"/>
                <w:sz w:val="24"/>
                <w:szCs w:val="24"/>
              </w:rPr>
              <w:t>Executive Director</w:t>
            </w:r>
          </w:p>
        </w:tc>
        <w:tc>
          <w:tcPr>
            <w:tcW w:w="5845" w:type="dxa"/>
          </w:tcPr>
          <w:p w14:paraId="4CB3AC51" w14:textId="77777777" w:rsidR="008D67A9" w:rsidRPr="008F0410" w:rsidRDefault="00313E3F" w:rsidP="00FF4A56">
            <w:pPr>
              <w:rPr>
                <w:rFonts w:cs="Arial"/>
                <w:sz w:val="24"/>
                <w:szCs w:val="24"/>
              </w:rPr>
            </w:pPr>
            <w:r>
              <w:rPr>
                <w:rFonts w:cs="Arial"/>
                <w:sz w:val="24"/>
                <w:szCs w:val="24"/>
              </w:rPr>
              <w:t>Kelli Pryor</w:t>
            </w:r>
          </w:p>
        </w:tc>
      </w:tr>
      <w:tr w:rsidR="008D67A9" w:rsidRPr="008F0410" w14:paraId="32FD71CD" w14:textId="77777777" w:rsidTr="008373C5">
        <w:tc>
          <w:tcPr>
            <w:tcW w:w="3505" w:type="dxa"/>
            <w:shd w:val="clear" w:color="auto" w:fill="800000"/>
          </w:tcPr>
          <w:p w14:paraId="5A70E6C3" w14:textId="4050D809" w:rsidR="008D67A9" w:rsidRPr="008F0410" w:rsidRDefault="008373C5" w:rsidP="00FF4A56">
            <w:pPr>
              <w:rPr>
                <w:rFonts w:cs="Arial"/>
                <w:sz w:val="24"/>
                <w:szCs w:val="24"/>
              </w:rPr>
            </w:pPr>
            <w:r>
              <w:rPr>
                <w:rFonts w:cs="Arial"/>
                <w:sz w:val="24"/>
                <w:szCs w:val="24"/>
              </w:rPr>
              <w:t>Principal</w:t>
            </w:r>
          </w:p>
        </w:tc>
        <w:tc>
          <w:tcPr>
            <w:tcW w:w="5845" w:type="dxa"/>
            <w:shd w:val="clear" w:color="auto" w:fill="auto"/>
          </w:tcPr>
          <w:p w14:paraId="3851BE47" w14:textId="46AEDA6B" w:rsidR="008D67A9" w:rsidRPr="008F0410" w:rsidRDefault="00C72C63" w:rsidP="00FF4A56">
            <w:pPr>
              <w:rPr>
                <w:rFonts w:cs="Arial"/>
                <w:sz w:val="24"/>
                <w:szCs w:val="24"/>
              </w:rPr>
            </w:pPr>
            <w:r w:rsidRPr="00D26BD9">
              <w:rPr>
                <w:rFonts w:cs="Arial"/>
                <w:sz w:val="24"/>
                <w:szCs w:val="24"/>
              </w:rPr>
              <w:t>Chad</w:t>
            </w:r>
            <w:r>
              <w:rPr>
                <w:rFonts w:cs="Arial"/>
                <w:sz w:val="24"/>
                <w:szCs w:val="24"/>
              </w:rPr>
              <w:t xml:space="preserve"> Strout</w:t>
            </w:r>
          </w:p>
        </w:tc>
      </w:tr>
      <w:tr w:rsidR="00C72C63" w:rsidRPr="008F0410" w14:paraId="075AE0FB" w14:textId="77777777" w:rsidTr="008373C5">
        <w:tc>
          <w:tcPr>
            <w:tcW w:w="3505" w:type="dxa"/>
            <w:shd w:val="clear" w:color="auto" w:fill="800000"/>
          </w:tcPr>
          <w:p w14:paraId="3D8C8CFC" w14:textId="1D9E0477" w:rsidR="00C72C63" w:rsidRDefault="00D26BD9" w:rsidP="00FF4A56">
            <w:pPr>
              <w:rPr>
                <w:rFonts w:cs="Arial"/>
                <w:sz w:val="24"/>
                <w:szCs w:val="24"/>
              </w:rPr>
            </w:pPr>
            <w:r>
              <w:rPr>
                <w:rFonts w:cs="Arial"/>
                <w:sz w:val="24"/>
                <w:szCs w:val="24"/>
              </w:rPr>
              <w:t>Dean of Students</w:t>
            </w:r>
          </w:p>
        </w:tc>
        <w:tc>
          <w:tcPr>
            <w:tcW w:w="5845" w:type="dxa"/>
            <w:shd w:val="clear" w:color="auto" w:fill="auto"/>
          </w:tcPr>
          <w:p w14:paraId="54096455" w14:textId="3BC6E164" w:rsidR="00C72C63" w:rsidRPr="00D26BD9" w:rsidRDefault="00D26BD9" w:rsidP="00FF4A56">
            <w:pPr>
              <w:rPr>
                <w:rFonts w:cs="Arial"/>
                <w:sz w:val="24"/>
                <w:szCs w:val="24"/>
              </w:rPr>
            </w:pPr>
            <w:r w:rsidRPr="00D26BD9">
              <w:rPr>
                <w:rFonts w:cs="Arial"/>
                <w:sz w:val="24"/>
                <w:szCs w:val="24"/>
              </w:rPr>
              <w:t>Lauren Arnold</w:t>
            </w:r>
          </w:p>
        </w:tc>
      </w:tr>
      <w:tr w:rsidR="008D67A9" w:rsidRPr="008F0410" w14:paraId="698ACD81" w14:textId="77777777" w:rsidTr="00FF4A56">
        <w:tc>
          <w:tcPr>
            <w:tcW w:w="3505" w:type="dxa"/>
            <w:shd w:val="clear" w:color="auto" w:fill="800000"/>
          </w:tcPr>
          <w:p w14:paraId="40038E4E" w14:textId="77777777" w:rsidR="008D67A9" w:rsidRPr="008F0410" w:rsidRDefault="008D67A9" w:rsidP="00FF4A56">
            <w:pPr>
              <w:rPr>
                <w:rFonts w:cs="Arial"/>
                <w:sz w:val="24"/>
                <w:szCs w:val="24"/>
              </w:rPr>
            </w:pPr>
            <w:r w:rsidRPr="008F0410">
              <w:rPr>
                <w:rFonts w:cs="Arial"/>
                <w:sz w:val="24"/>
                <w:szCs w:val="24"/>
              </w:rPr>
              <w:t>Special Education Director</w:t>
            </w:r>
          </w:p>
        </w:tc>
        <w:tc>
          <w:tcPr>
            <w:tcW w:w="5845" w:type="dxa"/>
          </w:tcPr>
          <w:p w14:paraId="63770F17" w14:textId="17F779C7" w:rsidR="008D67A9" w:rsidRPr="008F0410" w:rsidRDefault="00D86AB4" w:rsidP="00FF4A56">
            <w:pPr>
              <w:rPr>
                <w:rFonts w:cs="Arial"/>
                <w:sz w:val="24"/>
                <w:szCs w:val="24"/>
              </w:rPr>
            </w:pPr>
            <w:r>
              <w:rPr>
                <w:rFonts w:cs="Arial"/>
                <w:sz w:val="24"/>
                <w:szCs w:val="24"/>
              </w:rPr>
              <w:t>Laura Parks</w:t>
            </w:r>
          </w:p>
        </w:tc>
      </w:tr>
    </w:tbl>
    <w:p w14:paraId="0CFABA23" w14:textId="77777777" w:rsidR="008D67A9" w:rsidRPr="008F0410" w:rsidRDefault="008D67A9" w:rsidP="008D67A9">
      <w:pPr>
        <w:rPr>
          <w:rFonts w:cs="Arial"/>
          <w:sz w:val="24"/>
          <w:szCs w:val="24"/>
        </w:rPr>
      </w:pPr>
    </w:p>
    <w:p w14:paraId="09C39640"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605"/>
        <w:gridCol w:w="6745"/>
      </w:tblGrid>
      <w:tr w:rsidR="008D67A9" w:rsidRPr="008F0410" w14:paraId="217F996D" w14:textId="77777777" w:rsidTr="00FF4A56">
        <w:tc>
          <w:tcPr>
            <w:tcW w:w="2605" w:type="dxa"/>
            <w:shd w:val="clear" w:color="auto" w:fill="800000"/>
          </w:tcPr>
          <w:p w14:paraId="2F67DE4E" w14:textId="77777777" w:rsidR="008D67A9" w:rsidRPr="008F0410" w:rsidRDefault="008D67A9" w:rsidP="00FF4A56">
            <w:pPr>
              <w:rPr>
                <w:rFonts w:cs="Arial"/>
                <w:sz w:val="24"/>
                <w:szCs w:val="24"/>
              </w:rPr>
            </w:pPr>
            <w:r w:rsidRPr="008F0410">
              <w:rPr>
                <w:rFonts w:cs="Arial"/>
                <w:sz w:val="24"/>
                <w:szCs w:val="24"/>
              </w:rPr>
              <w:t>Year Opened</w:t>
            </w:r>
          </w:p>
        </w:tc>
        <w:tc>
          <w:tcPr>
            <w:tcW w:w="6745" w:type="dxa"/>
          </w:tcPr>
          <w:p w14:paraId="3EC833FF" w14:textId="77777777" w:rsidR="008D67A9" w:rsidRPr="008F0410" w:rsidRDefault="00313E3F" w:rsidP="00FF4A56">
            <w:pPr>
              <w:rPr>
                <w:rFonts w:cs="Arial"/>
                <w:sz w:val="24"/>
                <w:szCs w:val="24"/>
              </w:rPr>
            </w:pPr>
            <w:r>
              <w:rPr>
                <w:rFonts w:cs="Arial"/>
                <w:sz w:val="24"/>
                <w:szCs w:val="24"/>
              </w:rPr>
              <w:t>2013</w:t>
            </w:r>
          </w:p>
        </w:tc>
      </w:tr>
      <w:tr w:rsidR="008D67A9" w:rsidRPr="008F0410" w14:paraId="1350A642" w14:textId="77777777" w:rsidTr="00FF4A56">
        <w:tc>
          <w:tcPr>
            <w:tcW w:w="2605" w:type="dxa"/>
            <w:shd w:val="clear" w:color="auto" w:fill="800000"/>
          </w:tcPr>
          <w:p w14:paraId="372DB1A1" w14:textId="77777777" w:rsidR="008D67A9" w:rsidRPr="008F0410" w:rsidRDefault="008D67A9" w:rsidP="00FF4A56">
            <w:pPr>
              <w:rPr>
                <w:rFonts w:cs="Arial"/>
                <w:sz w:val="24"/>
                <w:szCs w:val="24"/>
              </w:rPr>
            </w:pPr>
            <w:r w:rsidRPr="008F0410">
              <w:rPr>
                <w:rFonts w:cs="Arial"/>
                <w:sz w:val="24"/>
                <w:szCs w:val="24"/>
              </w:rPr>
              <w:t>Years in Operation</w:t>
            </w:r>
          </w:p>
        </w:tc>
        <w:tc>
          <w:tcPr>
            <w:tcW w:w="6745" w:type="dxa"/>
          </w:tcPr>
          <w:p w14:paraId="6F044ED1" w14:textId="267FF0EE" w:rsidR="008D67A9" w:rsidRPr="008F0410" w:rsidRDefault="008373C5" w:rsidP="00FF4A56">
            <w:pPr>
              <w:rPr>
                <w:rFonts w:cs="Arial"/>
                <w:sz w:val="24"/>
                <w:szCs w:val="24"/>
              </w:rPr>
            </w:pPr>
            <w:r>
              <w:rPr>
                <w:rFonts w:cs="Arial"/>
                <w:sz w:val="24"/>
                <w:szCs w:val="24"/>
              </w:rPr>
              <w:t>6</w:t>
            </w:r>
          </w:p>
        </w:tc>
      </w:tr>
      <w:tr w:rsidR="008D67A9" w:rsidRPr="008F0410" w14:paraId="63664AF4" w14:textId="77777777" w:rsidTr="00FF4A56">
        <w:tc>
          <w:tcPr>
            <w:tcW w:w="2605" w:type="dxa"/>
            <w:shd w:val="clear" w:color="auto" w:fill="800000"/>
          </w:tcPr>
          <w:p w14:paraId="1806EF0C" w14:textId="77777777" w:rsidR="008D67A9" w:rsidRPr="008F0410" w:rsidRDefault="008D67A9" w:rsidP="00FF4A56">
            <w:pPr>
              <w:rPr>
                <w:rFonts w:cs="Arial"/>
                <w:sz w:val="24"/>
                <w:szCs w:val="24"/>
              </w:rPr>
            </w:pPr>
            <w:r w:rsidRPr="008F0410">
              <w:rPr>
                <w:rFonts w:cs="Arial"/>
                <w:sz w:val="24"/>
                <w:szCs w:val="24"/>
              </w:rPr>
              <w:t>Number of Sending Districts</w:t>
            </w:r>
          </w:p>
        </w:tc>
        <w:tc>
          <w:tcPr>
            <w:tcW w:w="6745" w:type="dxa"/>
          </w:tcPr>
          <w:p w14:paraId="5D0D5442" w14:textId="049E110A" w:rsidR="008D67A9" w:rsidRPr="008F0410" w:rsidRDefault="00E44BCE" w:rsidP="00FF4A56">
            <w:pPr>
              <w:rPr>
                <w:rFonts w:cs="Arial"/>
                <w:sz w:val="24"/>
                <w:szCs w:val="24"/>
              </w:rPr>
            </w:pPr>
            <w:r>
              <w:rPr>
                <w:rFonts w:cs="Arial"/>
                <w:sz w:val="24"/>
                <w:szCs w:val="24"/>
              </w:rPr>
              <w:t>37</w:t>
            </w:r>
          </w:p>
        </w:tc>
      </w:tr>
      <w:tr w:rsidR="008D67A9" w:rsidRPr="008F0410" w14:paraId="4839056B" w14:textId="77777777" w:rsidTr="00FF4A56">
        <w:tc>
          <w:tcPr>
            <w:tcW w:w="2605" w:type="dxa"/>
            <w:shd w:val="clear" w:color="auto" w:fill="800000"/>
          </w:tcPr>
          <w:p w14:paraId="665670D1" w14:textId="77777777" w:rsidR="008D67A9" w:rsidRPr="008F0410" w:rsidRDefault="008D67A9" w:rsidP="00FF4A56">
            <w:pPr>
              <w:rPr>
                <w:rFonts w:cs="Arial"/>
                <w:sz w:val="24"/>
                <w:szCs w:val="24"/>
              </w:rPr>
            </w:pPr>
            <w:r w:rsidRPr="008F0410">
              <w:rPr>
                <w:rFonts w:cs="Arial"/>
                <w:sz w:val="24"/>
                <w:szCs w:val="24"/>
              </w:rPr>
              <w:t>Grades Served</w:t>
            </w:r>
          </w:p>
        </w:tc>
        <w:tc>
          <w:tcPr>
            <w:tcW w:w="6745" w:type="dxa"/>
          </w:tcPr>
          <w:p w14:paraId="1D32FDA3" w14:textId="77777777" w:rsidR="008D67A9" w:rsidRPr="008F0410" w:rsidRDefault="00313E3F" w:rsidP="00FF4A56">
            <w:pPr>
              <w:rPr>
                <w:rFonts w:cs="Arial"/>
                <w:sz w:val="24"/>
                <w:szCs w:val="24"/>
              </w:rPr>
            </w:pPr>
            <w:r>
              <w:rPr>
                <w:rFonts w:cs="Arial"/>
                <w:sz w:val="24"/>
                <w:szCs w:val="24"/>
              </w:rPr>
              <w:t>9 - 12</w:t>
            </w:r>
          </w:p>
        </w:tc>
      </w:tr>
      <w:tr w:rsidR="008D67A9" w:rsidRPr="008F0410" w14:paraId="5BC1D880" w14:textId="77777777" w:rsidTr="00FF4A56">
        <w:tc>
          <w:tcPr>
            <w:tcW w:w="2605" w:type="dxa"/>
            <w:shd w:val="clear" w:color="auto" w:fill="800000"/>
          </w:tcPr>
          <w:p w14:paraId="4E91C458" w14:textId="77777777" w:rsidR="008D67A9" w:rsidRPr="008F0410" w:rsidRDefault="008D67A9" w:rsidP="00FF4A56">
            <w:pPr>
              <w:rPr>
                <w:rFonts w:cs="Arial"/>
                <w:sz w:val="24"/>
                <w:szCs w:val="24"/>
              </w:rPr>
            </w:pPr>
            <w:r w:rsidRPr="008F0410">
              <w:rPr>
                <w:rFonts w:cs="Arial"/>
                <w:sz w:val="24"/>
                <w:szCs w:val="24"/>
              </w:rPr>
              <w:t>Current Enrollment</w:t>
            </w:r>
          </w:p>
        </w:tc>
        <w:tc>
          <w:tcPr>
            <w:tcW w:w="6745" w:type="dxa"/>
          </w:tcPr>
          <w:p w14:paraId="49264214" w14:textId="2D080E1E" w:rsidR="008D67A9" w:rsidRPr="008F0410" w:rsidRDefault="00E44BCE" w:rsidP="00FF4A56">
            <w:pPr>
              <w:rPr>
                <w:rFonts w:cs="Arial"/>
                <w:sz w:val="24"/>
                <w:szCs w:val="24"/>
              </w:rPr>
            </w:pPr>
            <w:r>
              <w:rPr>
                <w:rFonts w:cs="Arial"/>
                <w:sz w:val="24"/>
                <w:szCs w:val="24"/>
              </w:rPr>
              <w:t>408*</w:t>
            </w:r>
          </w:p>
        </w:tc>
      </w:tr>
      <w:tr w:rsidR="008D67A9" w:rsidRPr="008F0410" w14:paraId="3E9B01BA" w14:textId="77777777" w:rsidTr="00FF4A56">
        <w:tc>
          <w:tcPr>
            <w:tcW w:w="2605" w:type="dxa"/>
            <w:shd w:val="clear" w:color="auto" w:fill="800000"/>
          </w:tcPr>
          <w:p w14:paraId="369B7B2B" w14:textId="77777777" w:rsidR="008D67A9" w:rsidRPr="008F0410" w:rsidRDefault="008D67A9" w:rsidP="00FF4A56">
            <w:pPr>
              <w:rPr>
                <w:rFonts w:cs="Arial"/>
                <w:sz w:val="24"/>
                <w:szCs w:val="24"/>
              </w:rPr>
            </w:pPr>
            <w:r w:rsidRPr="008F0410">
              <w:rPr>
                <w:rFonts w:cs="Arial"/>
                <w:sz w:val="24"/>
                <w:szCs w:val="24"/>
              </w:rPr>
              <w:t>Students on Waiting List</w:t>
            </w:r>
          </w:p>
        </w:tc>
        <w:tc>
          <w:tcPr>
            <w:tcW w:w="6745" w:type="dxa"/>
          </w:tcPr>
          <w:p w14:paraId="05D10434" w14:textId="6C8BD34B" w:rsidR="008D67A9" w:rsidRPr="008F0410" w:rsidRDefault="00C04561" w:rsidP="00FF4A56">
            <w:pPr>
              <w:rPr>
                <w:rFonts w:cs="Arial"/>
                <w:sz w:val="24"/>
                <w:szCs w:val="24"/>
              </w:rPr>
            </w:pPr>
            <w:r>
              <w:rPr>
                <w:rFonts w:cs="Arial"/>
                <w:sz w:val="24"/>
                <w:szCs w:val="24"/>
              </w:rPr>
              <w:t>64*</w:t>
            </w:r>
          </w:p>
        </w:tc>
      </w:tr>
    </w:tbl>
    <w:p w14:paraId="5B9E174F" w14:textId="77777777" w:rsidR="008D67A9" w:rsidRPr="008F0410" w:rsidRDefault="008D67A9" w:rsidP="008D67A9">
      <w:pPr>
        <w:rPr>
          <w:rFonts w:cs="Arial"/>
          <w:sz w:val="24"/>
          <w:szCs w:val="24"/>
        </w:rPr>
      </w:pPr>
    </w:p>
    <w:p w14:paraId="5AF10A43" w14:textId="291255CA" w:rsidR="008D67A9" w:rsidRPr="008F0410" w:rsidRDefault="00290883" w:rsidP="00785B0E">
      <w:pPr>
        <w:jc w:val="right"/>
        <w:rPr>
          <w:rFonts w:cs="Arial"/>
          <w:sz w:val="24"/>
          <w:szCs w:val="24"/>
        </w:rPr>
      </w:pPr>
      <w:r>
        <w:rPr>
          <w:rFonts w:cs="Arial"/>
          <w:sz w:val="24"/>
          <w:szCs w:val="24"/>
        </w:rPr>
        <w:t xml:space="preserve">*As of </w:t>
      </w:r>
      <w:proofErr w:type="gramStart"/>
      <w:r w:rsidR="008373C5">
        <w:rPr>
          <w:rFonts w:cs="Arial"/>
          <w:sz w:val="24"/>
          <w:szCs w:val="24"/>
        </w:rPr>
        <w:t>October 1, 201</w:t>
      </w:r>
      <w:r w:rsidR="002103AC">
        <w:rPr>
          <w:rFonts w:cs="Arial"/>
          <w:sz w:val="24"/>
          <w:szCs w:val="24"/>
        </w:rPr>
        <w:t>9</w:t>
      </w:r>
      <w:proofErr w:type="gramEnd"/>
      <w:r w:rsidR="00785B0E">
        <w:rPr>
          <w:rFonts w:cs="Arial"/>
          <w:sz w:val="24"/>
          <w:szCs w:val="24"/>
        </w:rPr>
        <w:t xml:space="preserve"> certified enrollment count</w:t>
      </w:r>
    </w:p>
    <w:p w14:paraId="6C23A100" w14:textId="77777777" w:rsidR="008D67A9" w:rsidRDefault="008D67A9" w:rsidP="008D67A9">
      <w:pPr>
        <w:rPr>
          <w:rFonts w:cs="Arial"/>
          <w:sz w:val="24"/>
          <w:szCs w:val="24"/>
        </w:rPr>
      </w:pPr>
    </w:p>
    <w:p w14:paraId="2DE47616" w14:textId="77777777" w:rsidR="005F281A" w:rsidRDefault="005F281A" w:rsidP="008D67A9">
      <w:pPr>
        <w:rPr>
          <w:rFonts w:cs="Arial"/>
          <w:sz w:val="24"/>
          <w:szCs w:val="24"/>
        </w:rPr>
      </w:pPr>
    </w:p>
    <w:p w14:paraId="3092F1DA" w14:textId="77777777" w:rsidR="005F281A" w:rsidRPr="008F0410" w:rsidRDefault="005F281A" w:rsidP="008D67A9">
      <w:pPr>
        <w:rPr>
          <w:rFonts w:cs="Arial"/>
          <w:sz w:val="24"/>
          <w:szCs w:val="24"/>
        </w:rPr>
      </w:pPr>
    </w:p>
    <w:p w14:paraId="1054F318" w14:textId="77777777" w:rsidR="008D67A9" w:rsidRDefault="008D67A9" w:rsidP="008D67A9">
      <w:pPr>
        <w:rPr>
          <w:rFonts w:cs="Arial"/>
          <w:sz w:val="28"/>
          <w:szCs w:val="28"/>
        </w:rPr>
      </w:pPr>
    </w:p>
    <w:p w14:paraId="25FE8A5B" w14:textId="77777777" w:rsidR="008D67A9" w:rsidRDefault="008D67A9" w:rsidP="008D67A9">
      <w:pPr>
        <w:rPr>
          <w:rFonts w:cs="Arial"/>
          <w:sz w:val="28"/>
          <w:szCs w:val="28"/>
        </w:rPr>
      </w:pPr>
    </w:p>
    <w:p w14:paraId="310E8619" w14:textId="77777777" w:rsidR="008D67A9" w:rsidRDefault="008D67A9" w:rsidP="008D67A9">
      <w:pPr>
        <w:jc w:val="center"/>
      </w:pPr>
    </w:p>
    <w:p w14:paraId="153B3A09" w14:textId="77777777" w:rsidR="008D67A9" w:rsidRDefault="008D67A9" w:rsidP="008D67A9">
      <w:pPr>
        <w:jc w:val="center"/>
      </w:pPr>
    </w:p>
    <w:p w14:paraId="1C2E33A7" w14:textId="77777777" w:rsidR="008D67A9" w:rsidRDefault="008D67A9" w:rsidP="008D67A9">
      <w:pPr>
        <w:jc w:val="center"/>
      </w:pPr>
    </w:p>
    <w:p w14:paraId="338052FA" w14:textId="77777777" w:rsidR="008D67A9" w:rsidRDefault="008D67A9" w:rsidP="00785B0E"/>
    <w:p w14:paraId="4EB175E7" w14:textId="79EFB8CB" w:rsidR="008D67A9" w:rsidRDefault="008D67A9" w:rsidP="008F10FF"/>
    <w:p w14:paraId="7C91370F" w14:textId="76DFFE3F" w:rsidR="008F10FF" w:rsidRDefault="008F10FF" w:rsidP="008F10FF"/>
    <w:p w14:paraId="0A299CDE" w14:textId="77777777" w:rsidR="00DA38BD" w:rsidRDefault="00DA38BD" w:rsidP="008F10FF"/>
    <w:p w14:paraId="19B9482E" w14:textId="77777777" w:rsidR="00174C9A" w:rsidRDefault="00174C9A" w:rsidP="0051799B">
      <w:bookmarkStart w:id="0" w:name="_GoBack"/>
      <w:bookmarkEnd w:id="0"/>
    </w:p>
    <w:tbl>
      <w:tblPr>
        <w:tblStyle w:val="TableGrid"/>
        <w:tblW w:w="0" w:type="auto"/>
        <w:tblLook w:val="04A0" w:firstRow="1" w:lastRow="0" w:firstColumn="1" w:lastColumn="0" w:noHBand="0" w:noVBand="1"/>
      </w:tblPr>
      <w:tblGrid>
        <w:gridCol w:w="9350"/>
      </w:tblGrid>
      <w:tr w:rsidR="00D77A2A" w14:paraId="12DBCFA4" w14:textId="77777777" w:rsidTr="00FF4A56">
        <w:tc>
          <w:tcPr>
            <w:tcW w:w="9350" w:type="dxa"/>
            <w:shd w:val="clear" w:color="auto" w:fill="800000"/>
          </w:tcPr>
          <w:p w14:paraId="7412DE01" w14:textId="2930C71C" w:rsidR="00D77A2A" w:rsidRDefault="00D77A2A" w:rsidP="00D77A2A">
            <w:pPr>
              <w:rPr>
                <w:rFonts w:cs="Arial"/>
                <w:sz w:val="28"/>
                <w:szCs w:val="28"/>
              </w:rPr>
            </w:pPr>
            <w:r>
              <w:rPr>
                <w:rFonts w:cs="Arial"/>
                <w:sz w:val="28"/>
                <w:szCs w:val="28"/>
              </w:rPr>
              <w:lastRenderedPageBreak/>
              <w:t xml:space="preserve">Section </w:t>
            </w:r>
            <w:r w:rsidR="0080736F">
              <w:rPr>
                <w:rFonts w:cs="Arial"/>
                <w:sz w:val="28"/>
                <w:szCs w:val="28"/>
              </w:rPr>
              <w:t>2</w:t>
            </w:r>
            <w:r>
              <w:rPr>
                <w:rFonts w:cs="Arial"/>
                <w:sz w:val="28"/>
                <w:szCs w:val="28"/>
              </w:rPr>
              <w:t>: Indicator Summary Table</w:t>
            </w:r>
          </w:p>
        </w:tc>
      </w:tr>
    </w:tbl>
    <w:p w14:paraId="08E52D3E" w14:textId="73294242" w:rsidR="008D67A9" w:rsidRDefault="008D67A9" w:rsidP="008F10FF"/>
    <w:p w14:paraId="10DFDE8F" w14:textId="7769BBBC" w:rsidR="00E3085A" w:rsidRDefault="00E3085A" w:rsidP="008F10FF"/>
    <w:p w14:paraId="2E540672" w14:textId="77777777" w:rsidR="00E3085A" w:rsidRDefault="00E3085A" w:rsidP="008F10FF"/>
    <w:tbl>
      <w:tblPr>
        <w:tblStyle w:val="TableGrid"/>
        <w:tblW w:w="10060" w:type="dxa"/>
        <w:tblLook w:val="04A0" w:firstRow="1" w:lastRow="0" w:firstColumn="1" w:lastColumn="0" w:noHBand="0" w:noVBand="1"/>
      </w:tblPr>
      <w:tblGrid>
        <w:gridCol w:w="3560"/>
        <w:gridCol w:w="1205"/>
        <w:gridCol w:w="1172"/>
        <w:gridCol w:w="1211"/>
        <w:gridCol w:w="1153"/>
        <w:gridCol w:w="1759"/>
      </w:tblGrid>
      <w:tr w:rsidR="008F10FF" w14:paraId="74091E4C" w14:textId="77777777" w:rsidTr="00BB5721">
        <w:tc>
          <w:tcPr>
            <w:tcW w:w="3560" w:type="dxa"/>
            <w:shd w:val="clear" w:color="auto" w:fill="BDD6EE" w:themeFill="accent1" w:themeFillTint="66"/>
          </w:tcPr>
          <w:p w14:paraId="3546BC29" w14:textId="77777777" w:rsidR="008F10FF" w:rsidRPr="00D77A2A" w:rsidRDefault="008F10FF" w:rsidP="00BB5721">
            <w:pPr>
              <w:jc w:val="center"/>
              <w:rPr>
                <w:b/>
              </w:rPr>
            </w:pPr>
            <w:r>
              <w:rPr>
                <w:b/>
              </w:rPr>
              <w:t>Indicator</w:t>
            </w:r>
          </w:p>
        </w:tc>
        <w:tc>
          <w:tcPr>
            <w:tcW w:w="1205" w:type="dxa"/>
            <w:shd w:val="clear" w:color="auto" w:fill="BDD6EE" w:themeFill="accent1" w:themeFillTint="66"/>
          </w:tcPr>
          <w:p w14:paraId="75AD34B4" w14:textId="77777777" w:rsidR="008F10FF" w:rsidRDefault="008F10FF" w:rsidP="00BB5721">
            <w:pPr>
              <w:jc w:val="center"/>
              <w:rPr>
                <w:b/>
              </w:rPr>
            </w:pPr>
            <w:r>
              <w:rPr>
                <w:b/>
              </w:rPr>
              <w:t>Exceeds</w:t>
            </w:r>
          </w:p>
        </w:tc>
        <w:tc>
          <w:tcPr>
            <w:tcW w:w="1172" w:type="dxa"/>
            <w:shd w:val="clear" w:color="auto" w:fill="BDD6EE" w:themeFill="accent1" w:themeFillTint="66"/>
          </w:tcPr>
          <w:p w14:paraId="10CBC5FE" w14:textId="77777777" w:rsidR="008F10FF" w:rsidRPr="00D77A2A" w:rsidRDefault="008F10FF" w:rsidP="00BB5721">
            <w:pPr>
              <w:jc w:val="center"/>
              <w:rPr>
                <w:b/>
              </w:rPr>
            </w:pPr>
            <w:r>
              <w:rPr>
                <w:b/>
              </w:rPr>
              <w:t xml:space="preserve">Meets </w:t>
            </w:r>
          </w:p>
        </w:tc>
        <w:tc>
          <w:tcPr>
            <w:tcW w:w="1211" w:type="dxa"/>
            <w:shd w:val="clear" w:color="auto" w:fill="BDD6EE" w:themeFill="accent1" w:themeFillTint="66"/>
          </w:tcPr>
          <w:p w14:paraId="74776AA0" w14:textId="77777777" w:rsidR="008F10FF" w:rsidRPr="00D77A2A" w:rsidRDefault="008F10FF" w:rsidP="00BB5721">
            <w:pPr>
              <w:jc w:val="center"/>
              <w:rPr>
                <w:b/>
              </w:rPr>
            </w:pPr>
            <w:r>
              <w:rPr>
                <w:b/>
              </w:rPr>
              <w:t>Partially Meets</w:t>
            </w:r>
          </w:p>
        </w:tc>
        <w:tc>
          <w:tcPr>
            <w:tcW w:w="1153" w:type="dxa"/>
            <w:shd w:val="clear" w:color="auto" w:fill="BDD6EE" w:themeFill="accent1" w:themeFillTint="66"/>
          </w:tcPr>
          <w:p w14:paraId="244275A9" w14:textId="77777777" w:rsidR="008F10FF" w:rsidRPr="00D77A2A" w:rsidRDefault="008F10FF" w:rsidP="00BB5721">
            <w:pPr>
              <w:jc w:val="center"/>
              <w:rPr>
                <w:b/>
              </w:rPr>
            </w:pPr>
            <w:r>
              <w:rPr>
                <w:b/>
              </w:rPr>
              <w:t>Does Not Meet</w:t>
            </w:r>
          </w:p>
        </w:tc>
        <w:tc>
          <w:tcPr>
            <w:tcW w:w="1759" w:type="dxa"/>
            <w:shd w:val="clear" w:color="auto" w:fill="BDD6EE" w:themeFill="accent1" w:themeFillTint="66"/>
          </w:tcPr>
          <w:p w14:paraId="24A89FD9" w14:textId="77777777" w:rsidR="008F10FF" w:rsidRDefault="008F10FF" w:rsidP="00BB5721">
            <w:pPr>
              <w:jc w:val="center"/>
              <w:rPr>
                <w:b/>
              </w:rPr>
            </w:pPr>
            <w:r>
              <w:rPr>
                <w:b/>
              </w:rPr>
              <w:t>Other</w:t>
            </w:r>
          </w:p>
        </w:tc>
      </w:tr>
      <w:tr w:rsidR="008F10FF" w14:paraId="47CF5BEA" w14:textId="77777777" w:rsidTr="00BB5721">
        <w:trPr>
          <w:trHeight w:val="234"/>
        </w:trPr>
        <w:tc>
          <w:tcPr>
            <w:tcW w:w="10060" w:type="dxa"/>
            <w:gridSpan w:val="6"/>
            <w:shd w:val="clear" w:color="auto" w:fill="BDD6EE" w:themeFill="accent1" w:themeFillTint="66"/>
          </w:tcPr>
          <w:p w14:paraId="1CDC3AFA" w14:textId="77777777" w:rsidR="008F10FF" w:rsidRDefault="008F10FF" w:rsidP="00BB5721">
            <w:pPr>
              <w:rPr>
                <w:b/>
              </w:rPr>
            </w:pPr>
            <w:r>
              <w:rPr>
                <w:b/>
              </w:rPr>
              <w:t>Student Academic Proficiency</w:t>
            </w:r>
          </w:p>
        </w:tc>
      </w:tr>
      <w:tr w:rsidR="008F10FF" w:rsidRPr="002E3F02" w14:paraId="494FC8C3" w14:textId="77777777" w:rsidTr="00BB5721">
        <w:tc>
          <w:tcPr>
            <w:tcW w:w="3560" w:type="dxa"/>
            <w:shd w:val="clear" w:color="auto" w:fill="auto"/>
          </w:tcPr>
          <w:p w14:paraId="79060AB4" w14:textId="3C23EA1C" w:rsidR="008F10FF" w:rsidRPr="002E3F02" w:rsidRDefault="007C52B9" w:rsidP="00BB5721">
            <w:pPr>
              <w:jc w:val="right"/>
              <w:rPr>
                <w:bCs/>
              </w:rPr>
            </w:pPr>
            <w:r>
              <w:rPr>
                <w:bCs/>
              </w:rPr>
              <w:t xml:space="preserve">Target </w:t>
            </w:r>
            <w:r w:rsidR="008F10FF">
              <w:rPr>
                <w:bCs/>
              </w:rPr>
              <w:t>1</w:t>
            </w:r>
          </w:p>
        </w:tc>
        <w:tc>
          <w:tcPr>
            <w:tcW w:w="1205" w:type="dxa"/>
            <w:shd w:val="clear" w:color="auto" w:fill="auto"/>
          </w:tcPr>
          <w:p w14:paraId="77D58E67" w14:textId="77777777" w:rsidR="008F10FF" w:rsidRPr="002E3F02" w:rsidRDefault="008F10FF" w:rsidP="00BB5721">
            <w:pPr>
              <w:jc w:val="center"/>
              <w:rPr>
                <w:bCs/>
              </w:rPr>
            </w:pPr>
          </w:p>
        </w:tc>
        <w:tc>
          <w:tcPr>
            <w:tcW w:w="1172" w:type="dxa"/>
            <w:shd w:val="clear" w:color="auto" w:fill="auto"/>
          </w:tcPr>
          <w:p w14:paraId="56C4FEBA" w14:textId="5A80C6B4" w:rsidR="008F10FF" w:rsidRPr="00BA4FEE" w:rsidRDefault="000442D6" w:rsidP="00BB5721">
            <w:pPr>
              <w:jc w:val="center"/>
              <w:rPr>
                <w:b/>
              </w:rPr>
            </w:pPr>
            <w:r w:rsidRPr="00BA4FEE">
              <w:rPr>
                <w:b/>
              </w:rPr>
              <w:t>X</w:t>
            </w:r>
          </w:p>
        </w:tc>
        <w:tc>
          <w:tcPr>
            <w:tcW w:w="1211" w:type="dxa"/>
            <w:shd w:val="clear" w:color="auto" w:fill="auto"/>
          </w:tcPr>
          <w:p w14:paraId="5E6D0268" w14:textId="77777777" w:rsidR="008F10FF" w:rsidRPr="002E3F02" w:rsidRDefault="008F10FF" w:rsidP="00BB5721">
            <w:pPr>
              <w:jc w:val="center"/>
              <w:rPr>
                <w:bCs/>
              </w:rPr>
            </w:pPr>
          </w:p>
        </w:tc>
        <w:tc>
          <w:tcPr>
            <w:tcW w:w="1153" w:type="dxa"/>
            <w:shd w:val="clear" w:color="auto" w:fill="auto"/>
          </w:tcPr>
          <w:p w14:paraId="17022BA5" w14:textId="77777777" w:rsidR="008F10FF" w:rsidRPr="002E3F02" w:rsidRDefault="008F10FF" w:rsidP="00BB5721">
            <w:pPr>
              <w:jc w:val="center"/>
              <w:rPr>
                <w:bCs/>
              </w:rPr>
            </w:pPr>
          </w:p>
        </w:tc>
        <w:tc>
          <w:tcPr>
            <w:tcW w:w="1759" w:type="dxa"/>
          </w:tcPr>
          <w:p w14:paraId="495126F1" w14:textId="77777777" w:rsidR="008F10FF" w:rsidRPr="002E3F02" w:rsidRDefault="008F10FF" w:rsidP="00BB5721">
            <w:pPr>
              <w:jc w:val="center"/>
              <w:rPr>
                <w:bCs/>
              </w:rPr>
            </w:pPr>
          </w:p>
        </w:tc>
      </w:tr>
      <w:tr w:rsidR="008F10FF" w:rsidRPr="002E3F02" w14:paraId="63298004" w14:textId="77777777" w:rsidTr="00BB5721">
        <w:tc>
          <w:tcPr>
            <w:tcW w:w="3560" w:type="dxa"/>
            <w:shd w:val="clear" w:color="auto" w:fill="auto"/>
          </w:tcPr>
          <w:p w14:paraId="14D5B92F" w14:textId="5DF7F9F6" w:rsidR="008F10FF" w:rsidRPr="002E3F02" w:rsidRDefault="007C52B9" w:rsidP="00BB5721">
            <w:pPr>
              <w:jc w:val="right"/>
              <w:rPr>
                <w:bCs/>
              </w:rPr>
            </w:pPr>
            <w:r>
              <w:rPr>
                <w:bCs/>
              </w:rPr>
              <w:t>Target</w:t>
            </w:r>
            <w:r w:rsidR="008F10FF">
              <w:rPr>
                <w:bCs/>
              </w:rPr>
              <w:t xml:space="preserve"> 2</w:t>
            </w:r>
          </w:p>
        </w:tc>
        <w:tc>
          <w:tcPr>
            <w:tcW w:w="1205" w:type="dxa"/>
            <w:shd w:val="clear" w:color="auto" w:fill="auto"/>
          </w:tcPr>
          <w:p w14:paraId="662DF978" w14:textId="77777777" w:rsidR="008F10FF" w:rsidRPr="002E3F02" w:rsidRDefault="008F10FF" w:rsidP="00BB5721">
            <w:pPr>
              <w:jc w:val="center"/>
              <w:rPr>
                <w:bCs/>
              </w:rPr>
            </w:pPr>
          </w:p>
        </w:tc>
        <w:tc>
          <w:tcPr>
            <w:tcW w:w="1172" w:type="dxa"/>
            <w:shd w:val="clear" w:color="auto" w:fill="auto"/>
          </w:tcPr>
          <w:p w14:paraId="0CC84FAE" w14:textId="1953C5F4" w:rsidR="008F10FF" w:rsidRPr="00BA4FEE" w:rsidRDefault="000442D6" w:rsidP="00BB5721">
            <w:pPr>
              <w:jc w:val="center"/>
              <w:rPr>
                <w:b/>
              </w:rPr>
            </w:pPr>
            <w:r w:rsidRPr="00BA4FEE">
              <w:rPr>
                <w:b/>
              </w:rPr>
              <w:t>X</w:t>
            </w:r>
          </w:p>
        </w:tc>
        <w:tc>
          <w:tcPr>
            <w:tcW w:w="1211" w:type="dxa"/>
            <w:shd w:val="clear" w:color="auto" w:fill="auto"/>
          </w:tcPr>
          <w:p w14:paraId="7BA58CF1" w14:textId="77777777" w:rsidR="008F10FF" w:rsidRPr="002E3F02" w:rsidRDefault="008F10FF" w:rsidP="00BB5721">
            <w:pPr>
              <w:jc w:val="center"/>
              <w:rPr>
                <w:bCs/>
              </w:rPr>
            </w:pPr>
          </w:p>
        </w:tc>
        <w:tc>
          <w:tcPr>
            <w:tcW w:w="1153" w:type="dxa"/>
            <w:shd w:val="clear" w:color="auto" w:fill="auto"/>
          </w:tcPr>
          <w:p w14:paraId="191CE560" w14:textId="77777777" w:rsidR="008F10FF" w:rsidRPr="002E3F02" w:rsidRDefault="008F10FF" w:rsidP="00BB5721">
            <w:pPr>
              <w:jc w:val="center"/>
              <w:rPr>
                <w:bCs/>
              </w:rPr>
            </w:pPr>
          </w:p>
        </w:tc>
        <w:tc>
          <w:tcPr>
            <w:tcW w:w="1759" w:type="dxa"/>
          </w:tcPr>
          <w:p w14:paraId="0498560A" w14:textId="77777777" w:rsidR="008F10FF" w:rsidRPr="002E3F02" w:rsidRDefault="008F10FF" w:rsidP="00BB5721">
            <w:pPr>
              <w:jc w:val="center"/>
              <w:rPr>
                <w:bCs/>
              </w:rPr>
            </w:pPr>
          </w:p>
        </w:tc>
      </w:tr>
      <w:tr w:rsidR="008F10FF" w14:paraId="49F964DC" w14:textId="77777777" w:rsidTr="00BB5721">
        <w:tc>
          <w:tcPr>
            <w:tcW w:w="10060" w:type="dxa"/>
            <w:gridSpan w:val="6"/>
            <w:shd w:val="clear" w:color="auto" w:fill="BDD6EE" w:themeFill="accent1" w:themeFillTint="66"/>
          </w:tcPr>
          <w:p w14:paraId="701E002B" w14:textId="77777777" w:rsidR="008F10FF" w:rsidRDefault="008F10FF" w:rsidP="00BB5721">
            <w:pPr>
              <w:rPr>
                <w:b/>
              </w:rPr>
            </w:pPr>
            <w:r>
              <w:rPr>
                <w:b/>
              </w:rPr>
              <w:t>Student Academic Growth</w:t>
            </w:r>
          </w:p>
        </w:tc>
      </w:tr>
      <w:tr w:rsidR="007C52B9" w:rsidRPr="002E3F02" w14:paraId="4066C7FF" w14:textId="77777777" w:rsidTr="00BB5721">
        <w:tc>
          <w:tcPr>
            <w:tcW w:w="3560" w:type="dxa"/>
            <w:shd w:val="clear" w:color="auto" w:fill="auto"/>
          </w:tcPr>
          <w:p w14:paraId="7F9F33D8" w14:textId="5F9015DB" w:rsidR="007C52B9" w:rsidRPr="002E3F02" w:rsidRDefault="007C52B9" w:rsidP="00BB5721">
            <w:pPr>
              <w:jc w:val="right"/>
              <w:rPr>
                <w:bCs/>
              </w:rPr>
            </w:pPr>
            <w:r>
              <w:rPr>
                <w:bCs/>
              </w:rPr>
              <w:t>Target 1</w:t>
            </w:r>
          </w:p>
        </w:tc>
        <w:tc>
          <w:tcPr>
            <w:tcW w:w="1205" w:type="dxa"/>
            <w:shd w:val="clear" w:color="auto" w:fill="auto"/>
          </w:tcPr>
          <w:p w14:paraId="1994E333" w14:textId="69A32DF0" w:rsidR="007C52B9" w:rsidRPr="002E3F02" w:rsidRDefault="007C52B9" w:rsidP="00BB5721">
            <w:pPr>
              <w:jc w:val="center"/>
              <w:rPr>
                <w:bCs/>
              </w:rPr>
            </w:pPr>
          </w:p>
        </w:tc>
        <w:tc>
          <w:tcPr>
            <w:tcW w:w="1172" w:type="dxa"/>
            <w:shd w:val="clear" w:color="auto" w:fill="auto"/>
          </w:tcPr>
          <w:p w14:paraId="7FDCED92" w14:textId="3A51BBBF" w:rsidR="007C52B9" w:rsidRPr="00BA4FEE" w:rsidRDefault="007C52B9" w:rsidP="00BB5721">
            <w:pPr>
              <w:jc w:val="center"/>
              <w:rPr>
                <w:b/>
              </w:rPr>
            </w:pPr>
            <w:r w:rsidRPr="00BA4FEE">
              <w:rPr>
                <w:b/>
              </w:rPr>
              <w:t>X</w:t>
            </w:r>
          </w:p>
        </w:tc>
        <w:tc>
          <w:tcPr>
            <w:tcW w:w="1211" w:type="dxa"/>
            <w:shd w:val="clear" w:color="auto" w:fill="auto"/>
          </w:tcPr>
          <w:p w14:paraId="5992F645" w14:textId="77777777" w:rsidR="007C52B9" w:rsidRPr="00BA4FEE" w:rsidRDefault="007C52B9" w:rsidP="00BB5721">
            <w:pPr>
              <w:jc w:val="center"/>
              <w:rPr>
                <w:b/>
              </w:rPr>
            </w:pPr>
          </w:p>
        </w:tc>
        <w:tc>
          <w:tcPr>
            <w:tcW w:w="1153" w:type="dxa"/>
            <w:shd w:val="clear" w:color="auto" w:fill="auto"/>
          </w:tcPr>
          <w:p w14:paraId="75FE9532" w14:textId="77777777" w:rsidR="007C52B9" w:rsidRPr="002E3F02" w:rsidRDefault="007C52B9" w:rsidP="00BB5721">
            <w:pPr>
              <w:jc w:val="center"/>
              <w:rPr>
                <w:bCs/>
              </w:rPr>
            </w:pPr>
          </w:p>
        </w:tc>
        <w:tc>
          <w:tcPr>
            <w:tcW w:w="1759" w:type="dxa"/>
          </w:tcPr>
          <w:p w14:paraId="42AEA117" w14:textId="77777777" w:rsidR="007C52B9" w:rsidRPr="002E3F02" w:rsidRDefault="007C52B9" w:rsidP="00BB5721">
            <w:pPr>
              <w:jc w:val="center"/>
              <w:rPr>
                <w:bCs/>
              </w:rPr>
            </w:pPr>
          </w:p>
        </w:tc>
      </w:tr>
      <w:tr w:rsidR="007C52B9" w:rsidRPr="002E3F02" w14:paraId="447A4DBD" w14:textId="77777777" w:rsidTr="00BB5721">
        <w:tc>
          <w:tcPr>
            <w:tcW w:w="3560" w:type="dxa"/>
            <w:shd w:val="clear" w:color="auto" w:fill="auto"/>
          </w:tcPr>
          <w:p w14:paraId="421356E8" w14:textId="54E79487" w:rsidR="007C52B9" w:rsidRPr="002E3F02" w:rsidRDefault="007C52B9" w:rsidP="00BB5721">
            <w:pPr>
              <w:jc w:val="right"/>
              <w:rPr>
                <w:bCs/>
              </w:rPr>
            </w:pPr>
            <w:r>
              <w:rPr>
                <w:bCs/>
              </w:rPr>
              <w:t>Target 2</w:t>
            </w:r>
          </w:p>
        </w:tc>
        <w:tc>
          <w:tcPr>
            <w:tcW w:w="1205" w:type="dxa"/>
            <w:shd w:val="clear" w:color="auto" w:fill="auto"/>
          </w:tcPr>
          <w:p w14:paraId="7AF9D0E1" w14:textId="34263F28" w:rsidR="007C52B9" w:rsidRPr="002E3F02" w:rsidRDefault="007C52B9" w:rsidP="00BB5721">
            <w:pPr>
              <w:jc w:val="center"/>
              <w:rPr>
                <w:bCs/>
              </w:rPr>
            </w:pPr>
          </w:p>
        </w:tc>
        <w:tc>
          <w:tcPr>
            <w:tcW w:w="1172" w:type="dxa"/>
            <w:shd w:val="clear" w:color="auto" w:fill="auto"/>
          </w:tcPr>
          <w:p w14:paraId="5CCF3655" w14:textId="77777777" w:rsidR="007C52B9" w:rsidRPr="00BA4FEE" w:rsidRDefault="007C52B9" w:rsidP="00BB5721">
            <w:pPr>
              <w:jc w:val="center"/>
              <w:rPr>
                <w:b/>
              </w:rPr>
            </w:pPr>
          </w:p>
        </w:tc>
        <w:tc>
          <w:tcPr>
            <w:tcW w:w="1211" w:type="dxa"/>
            <w:shd w:val="clear" w:color="auto" w:fill="auto"/>
          </w:tcPr>
          <w:p w14:paraId="1464389E" w14:textId="6C9C5C89" w:rsidR="007C52B9" w:rsidRPr="00BA4FEE" w:rsidRDefault="007C52B9" w:rsidP="00BB5721">
            <w:pPr>
              <w:jc w:val="center"/>
              <w:rPr>
                <w:b/>
              </w:rPr>
            </w:pPr>
            <w:r w:rsidRPr="00BA4FEE">
              <w:rPr>
                <w:b/>
              </w:rPr>
              <w:t>X</w:t>
            </w:r>
          </w:p>
        </w:tc>
        <w:tc>
          <w:tcPr>
            <w:tcW w:w="1153" w:type="dxa"/>
            <w:shd w:val="clear" w:color="auto" w:fill="auto"/>
          </w:tcPr>
          <w:p w14:paraId="63DCC1CA" w14:textId="77777777" w:rsidR="007C52B9" w:rsidRPr="002E3F02" w:rsidRDefault="007C52B9" w:rsidP="00BB5721">
            <w:pPr>
              <w:jc w:val="center"/>
              <w:rPr>
                <w:bCs/>
              </w:rPr>
            </w:pPr>
          </w:p>
        </w:tc>
        <w:tc>
          <w:tcPr>
            <w:tcW w:w="1759" w:type="dxa"/>
          </w:tcPr>
          <w:p w14:paraId="27034BA9" w14:textId="77777777" w:rsidR="007C52B9" w:rsidRPr="002E3F02" w:rsidRDefault="007C52B9" w:rsidP="00BB5721">
            <w:pPr>
              <w:jc w:val="center"/>
              <w:rPr>
                <w:bCs/>
              </w:rPr>
            </w:pPr>
          </w:p>
        </w:tc>
      </w:tr>
      <w:tr w:rsidR="008F10FF" w14:paraId="3E3C0B66" w14:textId="77777777" w:rsidTr="00BB5721">
        <w:tc>
          <w:tcPr>
            <w:tcW w:w="10060" w:type="dxa"/>
            <w:gridSpan w:val="6"/>
            <w:shd w:val="clear" w:color="auto" w:fill="BDD6EE" w:themeFill="accent1" w:themeFillTint="66"/>
          </w:tcPr>
          <w:p w14:paraId="52BD2B89" w14:textId="77777777" w:rsidR="008F10FF" w:rsidRDefault="008F10FF" w:rsidP="00BB5721">
            <w:pPr>
              <w:rPr>
                <w:b/>
              </w:rPr>
            </w:pPr>
            <w:r>
              <w:rPr>
                <w:b/>
              </w:rPr>
              <w:t>Achievement Gaps</w:t>
            </w:r>
          </w:p>
        </w:tc>
      </w:tr>
      <w:tr w:rsidR="007C52B9" w:rsidRPr="002E3F02" w14:paraId="7BDDA320" w14:textId="77777777" w:rsidTr="00BB5721">
        <w:tc>
          <w:tcPr>
            <w:tcW w:w="3560" w:type="dxa"/>
            <w:shd w:val="clear" w:color="auto" w:fill="auto"/>
          </w:tcPr>
          <w:p w14:paraId="208E1FB9" w14:textId="3672C005" w:rsidR="007C52B9" w:rsidRPr="002E3F02" w:rsidRDefault="007C52B9" w:rsidP="00BB5721">
            <w:pPr>
              <w:jc w:val="right"/>
              <w:rPr>
                <w:bCs/>
              </w:rPr>
            </w:pPr>
            <w:r>
              <w:rPr>
                <w:bCs/>
              </w:rPr>
              <w:t>Target 1</w:t>
            </w:r>
          </w:p>
        </w:tc>
        <w:tc>
          <w:tcPr>
            <w:tcW w:w="1205" w:type="dxa"/>
            <w:shd w:val="clear" w:color="auto" w:fill="auto"/>
          </w:tcPr>
          <w:p w14:paraId="0763C39E" w14:textId="77777777" w:rsidR="007C52B9" w:rsidRPr="002E3F02" w:rsidRDefault="007C52B9" w:rsidP="00BB5721">
            <w:pPr>
              <w:jc w:val="center"/>
              <w:rPr>
                <w:bCs/>
              </w:rPr>
            </w:pPr>
          </w:p>
        </w:tc>
        <w:tc>
          <w:tcPr>
            <w:tcW w:w="1172" w:type="dxa"/>
            <w:shd w:val="clear" w:color="auto" w:fill="auto"/>
          </w:tcPr>
          <w:p w14:paraId="19543BD9" w14:textId="46B55B65" w:rsidR="007C52B9" w:rsidRPr="00BA4FEE" w:rsidRDefault="007C52B9" w:rsidP="00BB5721">
            <w:pPr>
              <w:jc w:val="center"/>
              <w:rPr>
                <w:b/>
              </w:rPr>
            </w:pPr>
            <w:r w:rsidRPr="00BA4FEE">
              <w:rPr>
                <w:b/>
              </w:rPr>
              <w:t>X</w:t>
            </w:r>
          </w:p>
        </w:tc>
        <w:tc>
          <w:tcPr>
            <w:tcW w:w="1211" w:type="dxa"/>
            <w:shd w:val="clear" w:color="auto" w:fill="auto"/>
          </w:tcPr>
          <w:p w14:paraId="4F88B731" w14:textId="77777777" w:rsidR="007C52B9" w:rsidRPr="002E3F02" w:rsidRDefault="007C52B9" w:rsidP="00BB5721">
            <w:pPr>
              <w:jc w:val="center"/>
              <w:rPr>
                <w:bCs/>
              </w:rPr>
            </w:pPr>
          </w:p>
        </w:tc>
        <w:tc>
          <w:tcPr>
            <w:tcW w:w="1153" w:type="dxa"/>
            <w:shd w:val="clear" w:color="auto" w:fill="auto"/>
          </w:tcPr>
          <w:p w14:paraId="4AE8B7F4" w14:textId="77777777" w:rsidR="007C52B9" w:rsidRPr="002E3F02" w:rsidRDefault="007C52B9" w:rsidP="00BB5721">
            <w:pPr>
              <w:jc w:val="center"/>
              <w:rPr>
                <w:bCs/>
              </w:rPr>
            </w:pPr>
          </w:p>
        </w:tc>
        <w:tc>
          <w:tcPr>
            <w:tcW w:w="1759" w:type="dxa"/>
          </w:tcPr>
          <w:p w14:paraId="5CE5EDB8" w14:textId="77777777" w:rsidR="007C52B9" w:rsidRPr="002E3F02" w:rsidRDefault="007C52B9" w:rsidP="00BB5721">
            <w:pPr>
              <w:jc w:val="center"/>
              <w:rPr>
                <w:bCs/>
              </w:rPr>
            </w:pPr>
          </w:p>
        </w:tc>
      </w:tr>
      <w:tr w:rsidR="007C52B9" w:rsidRPr="002E3F02" w14:paraId="32B92B85" w14:textId="77777777" w:rsidTr="00BB5721">
        <w:tc>
          <w:tcPr>
            <w:tcW w:w="3560" w:type="dxa"/>
            <w:shd w:val="clear" w:color="auto" w:fill="auto"/>
          </w:tcPr>
          <w:p w14:paraId="00C8096D" w14:textId="28F9327C" w:rsidR="007C52B9" w:rsidRPr="002E3F02" w:rsidRDefault="007C52B9" w:rsidP="00BB5721">
            <w:pPr>
              <w:jc w:val="right"/>
              <w:rPr>
                <w:bCs/>
              </w:rPr>
            </w:pPr>
            <w:r>
              <w:rPr>
                <w:bCs/>
              </w:rPr>
              <w:t>Target 2</w:t>
            </w:r>
          </w:p>
        </w:tc>
        <w:tc>
          <w:tcPr>
            <w:tcW w:w="1205" w:type="dxa"/>
            <w:shd w:val="clear" w:color="auto" w:fill="auto"/>
          </w:tcPr>
          <w:p w14:paraId="151E4562" w14:textId="77777777" w:rsidR="007C52B9" w:rsidRPr="002E3F02" w:rsidRDefault="007C52B9" w:rsidP="00BB5721">
            <w:pPr>
              <w:jc w:val="center"/>
              <w:rPr>
                <w:bCs/>
              </w:rPr>
            </w:pPr>
          </w:p>
        </w:tc>
        <w:tc>
          <w:tcPr>
            <w:tcW w:w="1172" w:type="dxa"/>
            <w:shd w:val="clear" w:color="auto" w:fill="auto"/>
          </w:tcPr>
          <w:p w14:paraId="45588F94" w14:textId="36800DEE" w:rsidR="007C52B9" w:rsidRPr="00BA4FEE" w:rsidRDefault="007C52B9" w:rsidP="00BB5721">
            <w:pPr>
              <w:jc w:val="center"/>
              <w:rPr>
                <w:b/>
              </w:rPr>
            </w:pPr>
            <w:r w:rsidRPr="00BA4FEE">
              <w:rPr>
                <w:b/>
              </w:rPr>
              <w:t>X</w:t>
            </w:r>
          </w:p>
        </w:tc>
        <w:tc>
          <w:tcPr>
            <w:tcW w:w="1211" w:type="dxa"/>
            <w:shd w:val="clear" w:color="auto" w:fill="auto"/>
          </w:tcPr>
          <w:p w14:paraId="7188F0F9" w14:textId="77777777" w:rsidR="007C52B9" w:rsidRPr="002E3F02" w:rsidRDefault="007C52B9" w:rsidP="00BB5721">
            <w:pPr>
              <w:jc w:val="center"/>
              <w:rPr>
                <w:bCs/>
              </w:rPr>
            </w:pPr>
          </w:p>
        </w:tc>
        <w:tc>
          <w:tcPr>
            <w:tcW w:w="1153" w:type="dxa"/>
            <w:shd w:val="clear" w:color="auto" w:fill="auto"/>
          </w:tcPr>
          <w:p w14:paraId="2D917EA3" w14:textId="77777777" w:rsidR="007C52B9" w:rsidRPr="002E3F02" w:rsidRDefault="007C52B9" w:rsidP="00BB5721">
            <w:pPr>
              <w:jc w:val="center"/>
              <w:rPr>
                <w:bCs/>
              </w:rPr>
            </w:pPr>
          </w:p>
        </w:tc>
        <w:tc>
          <w:tcPr>
            <w:tcW w:w="1759" w:type="dxa"/>
          </w:tcPr>
          <w:p w14:paraId="41B4088F" w14:textId="77777777" w:rsidR="007C52B9" w:rsidRPr="002E3F02" w:rsidRDefault="007C52B9" w:rsidP="00BB5721">
            <w:pPr>
              <w:jc w:val="center"/>
              <w:rPr>
                <w:bCs/>
              </w:rPr>
            </w:pPr>
          </w:p>
        </w:tc>
      </w:tr>
      <w:tr w:rsidR="008F10FF" w14:paraId="6D8BA0B5" w14:textId="77777777" w:rsidTr="00BB5721">
        <w:tc>
          <w:tcPr>
            <w:tcW w:w="10060" w:type="dxa"/>
            <w:gridSpan w:val="6"/>
            <w:shd w:val="clear" w:color="auto" w:fill="BDD6EE" w:themeFill="accent1" w:themeFillTint="66"/>
          </w:tcPr>
          <w:p w14:paraId="04C7516E" w14:textId="77777777" w:rsidR="008F10FF" w:rsidRDefault="008F10FF" w:rsidP="00BB5721">
            <w:pPr>
              <w:rPr>
                <w:b/>
              </w:rPr>
            </w:pPr>
            <w:r>
              <w:rPr>
                <w:b/>
              </w:rPr>
              <w:t>Student Attendance</w:t>
            </w:r>
          </w:p>
        </w:tc>
      </w:tr>
      <w:tr w:rsidR="007C52B9" w:rsidRPr="002E3F02" w14:paraId="00D4C003" w14:textId="77777777" w:rsidTr="00BB5721">
        <w:tc>
          <w:tcPr>
            <w:tcW w:w="3560" w:type="dxa"/>
            <w:shd w:val="clear" w:color="auto" w:fill="auto"/>
          </w:tcPr>
          <w:p w14:paraId="20A11EFD" w14:textId="0D2B5ADE" w:rsidR="007C52B9" w:rsidRPr="002E3F02" w:rsidRDefault="007C52B9" w:rsidP="00BB5721">
            <w:pPr>
              <w:jc w:val="right"/>
              <w:rPr>
                <w:bCs/>
              </w:rPr>
            </w:pPr>
            <w:r>
              <w:rPr>
                <w:bCs/>
              </w:rPr>
              <w:t>Target 1</w:t>
            </w:r>
          </w:p>
        </w:tc>
        <w:tc>
          <w:tcPr>
            <w:tcW w:w="1205" w:type="dxa"/>
            <w:shd w:val="clear" w:color="auto" w:fill="auto"/>
          </w:tcPr>
          <w:p w14:paraId="602EA4A7" w14:textId="77777777" w:rsidR="007C52B9" w:rsidRPr="00BA4FEE" w:rsidRDefault="007C52B9" w:rsidP="00BB5721">
            <w:pPr>
              <w:jc w:val="center"/>
              <w:rPr>
                <w:b/>
              </w:rPr>
            </w:pPr>
          </w:p>
        </w:tc>
        <w:tc>
          <w:tcPr>
            <w:tcW w:w="1172" w:type="dxa"/>
            <w:shd w:val="clear" w:color="auto" w:fill="auto"/>
          </w:tcPr>
          <w:p w14:paraId="786F8536" w14:textId="148DE6D0" w:rsidR="007C52B9" w:rsidRPr="00BA4FEE" w:rsidRDefault="00BA4FEE" w:rsidP="00BA4FEE">
            <w:pPr>
              <w:jc w:val="center"/>
              <w:rPr>
                <w:b/>
              </w:rPr>
            </w:pPr>
            <w:r w:rsidRPr="00BA4FEE">
              <w:rPr>
                <w:b/>
              </w:rPr>
              <w:t>X</w:t>
            </w:r>
          </w:p>
        </w:tc>
        <w:tc>
          <w:tcPr>
            <w:tcW w:w="1211" w:type="dxa"/>
            <w:shd w:val="clear" w:color="auto" w:fill="auto"/>
          </w:tcPr>
          <w:p w14:paraId="6956740E" w14:textId="777436B9" w:rsidR="007C52B9" w:rsidRPr="002E3F02" w:rsidRDefault="007C52B9" w:rsidP="00BB5721">
            <w:pPr>
              <w:jc w:val="center"/>
              <w:rPr>
                <w:bCs/>
              </w:rPr>
            </w:pPr>
          </w:p>
        </w:tc>
        <w:tc>
          <w:tcPr>
            <w:tcW w:w="1153" w:type="dxa"/>
            <w:shd w:val="clear" w:color="auto" w:fill="auto"/>
          </w:tcPr>
          <w:p w14:paraId="34AF3EA3" w14:textId="2364F4F4" w:rsidR="007C52B9" w:rsidRPr="002E3F02" w:rsidRDefault="007C52B9" w:rsidP="00BB5721">
            <w:pPr>
              <w:jc w:val="center"/>
              <w:rPr>
                <w:bCs/>
              </w:rPr>
            </w:pPr>
          </w:p>
        </w:tc>
        <w:tc>
          <w:tcPr>
            <w:tcW w:w="1759" w:type="dxa"/>
          </w:tcPr>
          <w:p w14:paraId="4202CF3A" w14:textId="77777777" w:rsidR="007C52B9" w:rsidRPr="002E3F02" w:rsidRDefault="007C52B9" w:rsidP="00BB5721">
            <w:pPr>
              <w:jc w:val="center"/>
              <w:rPr>
                <w:bCs/>
              </w:rPr>
            </w:pPr>
          </w:p>
        </w:tc>
      </w:tr>
      <w:tr w:rsidR="007C52B9" w:rsidRPr="002E3F02" w14:paraId="1097F890" w14:textId="77777777" w:rsidTr="00BB5721">
        <w:tc>
          <w:tcPr>
            <w:tcW w:w="3560" w:type="dxa"/>
            <w:shd w:val="clear" w:color="auto" w:fill="auto"/>
          </w:tcPr>
          <w:p w14:paraId="7CD6E1B1" w14:textId="4B7C55F5" w:rsidR="007C52B9" w:rsidRPr="002E3F02" w:rsidRDefault="007C52B9" w:rsidP="00BB5721">
            <w:pPr>
              <w:jc w:val="right"/>
              <w:rPr>
                <w:bCs/>
              </w:rPr>
            </w:pPr>
            <w:r>
              <w:rPr>
                <w:bCs/>
              </w:rPr>
              <w:t>Target 2</w:t>
            </w:r>
          </w:p>
        </w:tc>
        <w:tc>
          <w:tcPr>
            <w:tcW w:w="1205" w:type="dxa"/>
            <w:shd w:val="clear" w:color="auto" w:fill="auto"/>
          </w:tcPr>
          <w:p w14:paraId="5A9D42C1" w14:textId="36B08AAC" w:rsidR="007C52B9" w:rsidRPr="00BA4FEE" w:rsidRDefault="007C52B9" w:rsidP="00BB5721">
            <w:pPr>
              <w:jc w:val="center"/>
              <w:rPr>
                <w:b/>
              </w:rPr>
            </w:pPr>
            <w:r w:rsidRPr="00BA4FEE">
              <w:rPr>
                <w:b/>
              </w:rPr>
              <w:t>X</w:t>
            </w:r>
          </w:p>
        </w:tc>
        <w:tc>
          <w:tcPr>
            <w:tcW w:w="1172" w:type="dxa"/>
            <w:shd w:val="clear" w:color="auto" w:fill="auto"/>
          </w:tcPr>
          <w:p w14:paraId="5E16CA71" w14:textId="77777777" w:rsidR="007C52B9" w:rsidRPr="00BA4FEE" w:rsidRDefault="007C52B9" w:rsidP="00BB5721">
            <w:pPr>
              <w:jc w:val="center"/>
              <w:rPr>
                <w:b/>
              </w:rPr>
            </w:pPr>
          </w:p>
        </w:tc>
        <w:tc>
          <w:tcPr>
            <w:tcW w:w="1211" w:type="dxa"/>
            <w:shd w:val="clear" w:color="auto" w:fill="auto"/>
          </w:tcPr>
          <w:p w14:paraId="2B613335" w14:textId="4DD50991" w:rsidR="007C52B9" w:rsidRPr="002E3F02" w:rsidRDefault="007C52B9" w:rsidP="00BB5721">
            <w:pPr>
              <w:jc w:val="center"/>
              <w:rPr>
                <w:bCs/>
              </w:rPr>
            </w:pPr>
          </w:p>
        </w:tc>
        <w:tc>
          <w:tcPr>
            <w:tcW w:w="1153" w:type="dxa"/>
            <w:shd w:val="clear" w:color="auto" w:fill="auto"/>
          </w:tcPr>
          <w:p w14:paraId="4AF65025" w14:textId="557FD03F" w:rsidR="007C52B9" w:rsidRPr="002E3F02" w:rsidRDefault="007C52B9" w:rsidP="00BB5721">
            <w:pPr>
              <w:jc w:val="center"/>
              <w:rPr>
                <w:bCs/>
              </w:rPr>
            </w:pPr>
          </w:p>
        </w:tc>
        <w:tc>
          <w:tcPr>
            <w:tcW w:w="1759" w:type="dxa"/>
          </w:tcPr>
          <w:p w14:paraId="666D77C0" w14:textId="77777777" w:rsidR="007C52B9" w:rsidRPr="002E3F02" w:rsidRDefault="007C52B9" w:rsidP="00BB5721">
            <w:pPr>
              <w:rPr>
                <w:bCs/>
              </w:rPr>
            </w:pPr>
          </w:p>
        </w:tc>
      </w:tr>
      <w:tr w:rsidR="008F10FF" w14:paraId="6E3A3691" w14:textId="77777777" w:rsidTr="00BB5721">
        <w:tc>
          <w:tcPr>
            <w:tcW w:w="10060" w:type="dxa"/>
            <w:gridSpan w:val="6"/>
            <w:shd w:val="clear" w:color="auto" w:fill="BDD6EE" w:themeFill="accent1" w:themeFillTint="66"/>
          </w:tcPr>
          <w:p w14:paraId="56A0B485" w14:textId="77777777" w:rsidR="008F10FF" w:rsidRDefault="008F10FF" w:rsidP="00BB5721">
            <w:pPr>
              <w:rPr>
                <w:b/>
              </w:rPr>
            </w:pPr>
            <w:r>
              <w:rPr>
                <w:b/>
              </w:rPr>
              <w:t xml:space="preserve">Student Enrollment </w:t>
            </w:r>
          </w:p>
        </w:tc>
      </w:tr>
      <w:tr w:rsidR="008F10FF" w:rsidRPr="002E3F02" w14:paraId="4C85B5CC" w14:textId="77777777" w:rsidTr="00BB5721">
        <w:tc>
          <w:tcPr>
            <w:tcW w:w="3560" w:type="dxa"/>
            <w:shd w:val="clear" w:color="auto" w:fill="auto"/>
          </w:tcPr>
          <w:p w14:paraId="4A4C5A3A" w14:textId="7C554892" w:rsidR="008F10FF" w:rsidRPr="002E3F02" w:rsidRDefault="007C52B9" w:rsidP="00BB5721">
            <w:pPr>
              <w:jc w:val="right"/>
              <w:rPr>
                <w:bCs/>
              </w:rPr>
            </w:pPr>
            <w:r>
              <w:rPr>
                <w:bCs/>
              </w:rPr>
              <w:t>Target</w:t>
            </w:r>
            <w:r w:rsidR="008F10FF">
              <w:rPr>
                <w:bCs/>
              </w:rPr>
              <w:t xml:space="preserve"> 1</w:t>
            </w:r>
          </w:p>
        </w:tc>
        <w:tc>
          <w:tcPr>
            <w:tcW w:w="1205" w:type="dxa"/>
            <w:shd w:val="clear" w:color="auto" w:fill="auto"/>
          </w:tcPr>
          <w:p w14:paraId="6E2E3F28" w14:textId="422D26ED" w:rsidR="008F10FF" w:rsidRPr="00BA4FEE" w:rsidRDefault="00230A5C" w:rsidP="00BB5721">
            <w:pPr>
              <w:jc w:val="center"/>
              <w:rPr>
                <w:b/>
              </w:rPr>
            </w:pPr>
            <w:r w:rsidRPr="00BA4FEE">
              <w:rPr>
                <w:b/>
              </w:rPr>
              <w:t>X</w:t>
            </w:r>
          </w:p>
        </w:tc>
        <w:tc>
          <w:tcPr>
            <w:tcW w:w="1172" w:type="dxa"/>
            <w:shd w:val="clear" w:color="auto" w:fill="auto"/>
          </w:tcPr>
          <w:p w14:paraId="7F39C46F" w14:textId="593B31DB" w:rsidR="008F10FF" w:rsidRPr="002E3F02" w:rsidRDefault="008F10FF" w:rsidP="00BB5721">
            <w:pPr>
              <w:jc w:val="center"/>
              <w:rPr>
                <w:bCs/>
              </w:rPr>
            </w:pPr>
          </w:p>
        </w:tc>
        <w:tc>
          <w:tcPr>
            <w:tcW w:w="1211" w:type="dxa"/>
            <w:shd w:val="clear" w:color="auto" w:fill="auto"/>
          </w:tcPr>
          <w:p w14:paraId="6631CD88" w14:textId="77777777" w:rsidR="008F10FF" w:rsidRPr="002E3F02" w:rsidRDefault="008F10FF" w:rsidP="00BB5721">
            <w:pPr>
              <w:jc w:val="center"/>
              <w:rPr>
                <w:bCs/>
              </w:rPr>
            </w:pPr>
          </w:p>
        </w:tc>
        <w:tc>
          <w:tcPr>
            <w:tcW w:w="1153" w:type="dxa"/>
            <w:shd w:val="clear" w:color="auto" w:fill="auto"/>
          </w:tcPr>
          <w:p w14:paraId="1FA6DA50" w14:textId="77777777" w:rsidR="008F10FF" w:rsidRPr="002E3F02" w:rsidRDefault="008F10FF" w:rsidP="00BB5721">
            <w:pPr>
              <w:jc w:val="center"/>
              <w:rPr>
                <w:bCs/>
              </w:rPr>
            </w:pPr>
          </w:p>
        </w:tc>
        <w:tc>
          <w:tcPr>
            <w:tcW w:w="1759" w:type="dxa"/>
          </w:tcPr>
          <w:p w14:paraId="5F11E4DC" w14:textId="77777777" w:rsidR="008F10FF" w:rsidRPr="002E3F02" w:rsidRDefault="008F10FF" w:rsidP="00BB5721">
            <w:pPr>
              <w:jc w:val="center"/>
              <w:rPr>
                <w:bCs/>
              </w:rPr>
            </w:pPr>
          </w:p>
        </w:tc>
      </w:tr>
      <w:tr w:rsidR="008F10FF" w14:paraId="3C29FAA1" w14:textId="77777777" w:rsidTr="00BB5721">
        <w:tc>
          <w:tcPr>
            <w:tcW w:w="10060" w:type="dxa"/>
            <w:gridSpan w:val="6"/>
            <w:shd w:val="clear" w:color="auto" w:fill="BDD6EE" w:themeFill="accent1" w:themeFillTint="66"/>
          </w:tcPr>
          <w:p w14:paraId="6D67A4CB" w14:textId="77777777" w:rsidR="008F10FF" w:rsidRDefault="008F10FF" w:rsidP="00BB5721">
            <w:pPr>
              <w:rPr>
                <w:b/>
              </w:rPr>
            </w:pPr>
            <w:r>
              <w:rPr>
                <w:b/>
              </w:rPr>
              <w:t>Post-Secondary Readiness</w:t>
            </w:r>
          </w:p>
        </w:tc>
      </w:tr>
      <w:tr w:rsidR="007C52B9" w:rsidRPr="002E3F02" w14:paraId="528533F3" w14:textId="77777777" w:rsidTr="00BB5721">
        <w:tc>
          <w:tcPr>
            <w:tcW w:w="3560" w:type="dxa"/>
            <w:shd w:val="clear" w:color="auto" w:fill="auto"/>
          </w:tcPr>
          <w:p w14:paraId="3180C822" w14:textId="1C57EE58" w:rsidR="007C52B9" w:rsidRPr="002E3F02" w:rsidRDefault="007C52B9" w:rsidP="00BB5721">
            <w:pPr>
              <w:jc w:val="right"/>
              <w:rPr>
                <w:bCs/>
              </w:rPr>
            </w:pPr>
            <w:r>
              <w:rPr>
                <w:bCs/>
              </w:rPr>
              <w:t>Target 1</w:t>
            </w:r>
          </w:p>
        </w:tc>
        <w:tc>
          <w:tcPr>
            <w:tcW w:w="1205" w:type="dxa"/>
            <w:shd w:val="clear" w:color="auto" w:fill="auto"/>
          </w:tcPr>
          <w:p w14:paraId="348A8B6E" w14:textId="41F67E6C" w:rsidR="007C52B9" w:rsidRPr="00BA4FEE" w:rsidRDefault="007C52B9" w:rsidP="00BB5721">
            <w:pPr>
              <w:jc w:val="center"/>
              <w:rPr>
                <w:b/>
              </w:rPr>
            </w:pPr>
            <w:r w:rsidRPr="00BA4FEE">
              <w:rPr>
                <w:b/>
              </w:rPr>
              <w:t>X</w:t>
            </w:r>
          </w:p>
        </w:tc>
        <w:tc>
          <w:tcPr>
            <w:tcW w:w="1172" w:type="dxa"/>
            <w:shd w:val="clear" w:color="auto" w:fill="auto"/>
          </w:tcPr>
          <w:p w14:paraId="4213D4F3" w14:textId="77777777" w:rsidR="007C52B9" w:rsidRPr="00BA4FEE" w:rsidRDefault="007C52B9" w:rsidP="00BB5721">
            <w:pPr>
              <w:jc w:val="center"/>
              <w:rPr>
                <w:b/>
              </w:rPr>
            </w:pPr>
          </w:p>
        </w:tc>
        <w:tc>
          <w:tcPr>
            <w:tcW w:w="1211" w:type="dxa"/>
            <w:shd w:val="clear" w:color="auto" w:fill="auto"/>
          </w:tcPr>
          <w:p w14:paraId="0DDD4DE4" w14:textId="77777777" w:rsidR="007C52B9" w:rsidRPr="002E3F02" w:rsidRDefault="007C52B9" w:rsidP="00BB5721">
            <w:pPr>
              <w:jc w:val="center"/>
              <w:rPr>
                <w:bCs/>
              </w:rPr>
            </w:pPr>
          </w:p>
        </w:tc>
        <w:tc>
          <w:tcPr>
            <w:tcW w:w="1153" w:type="dxa"/>
            <w:shd w:val="clear" w:color="auto" w:fill="auto"/>
          </w:tcPr>
          <w:p w14:paraId="7E01CE9C" w14:textId="77777777" w:rsidR="007C52B9" w:rsidRPr="002E3F02" w:rsidRDefault="007C52B9" w:rsidP="00BB5721">
            <w:pPr>
              <w:jc w:val="center"/>
              <w:rPr>
                <w:bCs/>
              </w:rPr>
            </w:pPr>
          </w:p>
        </w:tc>
        <w:tc>
          <w:tcPr>
            <w:tcW w:w="1759" w:type="dxa"/>
          </w:tcPr>
          <w:p w14:paraId="26602C03" w14:textId="5F0EB126" w:rsidR="007C52B9" w:rsidRPr="00D046F6" w:rsidRDefault="007C52B9" w:rsidP="00BB5721">
            <w:pPr>
              <w:jc w:val="center"/>
              <w:rPr>
                <w:bCs/>
                <w:sz w:val="20"/>
                <w:szCs w:val="20"/>
              </w:rPr>
            </w:pPr>
          </w:p>
        </w:tc>
      </w:tr>
      <w:tr w:rsidR="007C52B9" w:rsidRPr="002E3F02" w14:paraId="7D7E8A82" w14:textId="77777777" w:rsidTr="00BB5721">
        <w:tc>
          <w:tcPr>
            <w:tcW w:w="3560" w:type="dxa"/>
            <w:shd w:val="clear" w:color="auto" w:fill="auto"/>
          </w:tcPr>
          <w:p w14:paraId="508BFAA8" w14:textId="0BC8BBA1" w:rsidR="007C52B9" w:rsidRPr="002E3F02" w:rsidRDefault="007C52B9" w:rsidP="00BB5721">
            <w:pPr>
              <w:jc w:val="right"/>
              <w:rPr>
                <w:bCs/>
              </w:rPr>
            </w:pPr>
            <w:r>
              <w:rPr>
                <w:bCs/>
              </w:rPr>
              <w:t>Target 2</w:t>
            </w:r>
          </w:p>
        </w:tc>
        <w:tc>
          <w:tcPr>
            <w:tcW w:w="1205" w:type="dxa"/>
            <w:shd w:val="clear" w:color="auto" w:fill="auto"/>
          </w:tcPr>
          <w:p w14:paraId="251BE589" w14:textId="285CDA2A" w:rsidR="007C52B9" w:rsidRPr="00BA4FEE" w:rsidRDefault="007C52B9" w:rsidP="00BB5721">
            <w:pPr>
              <w:jc w:val="center"/>
              <w:rPr>
                <w:b/>
              </w:rPr>
            </w:pPr>
            <w:r w:rsidRPr="00BA4FEE">
              <w:rPr>
                <w:b/>
              </w:rPr>
              <w:t>X</w:t>
            </w:r>
          </w:p>
        </w:tc>
        <w:tc>
          <w:tcPr>
            <w:tcW w:w="1172" w:type="dxa"/>
            <w:shd w:val="clear" w:color="auto" w:fill="auto"/>
          </w:tcPr>
          <w:p w14:paraId="3A417ED4" w14:textId="77777777" w:rsidR="007C52B9" w:rsidRPr="00BA4FEE" w:rsidRDefault="007C52B9" w:rsidP="00BB5721">
            <w:pPr>
              <w:jc w:val="center"/>
              <w:rPr>
                <w:b/>
              </w:rPr>
            </w:pPr>
          </w:p>
        </w:tc>
        <w:tc>
          <w:tcPr>
            <w:tcW w:w="1211" w:type="dxa"/>
            <w:shd w:val="clear" w:color="auto" w:fill="auto"/>
          </w:tcPr>
          <w:p w14:paraId="7DAB5E7B" w14:textId="77777777" w:rsidR="007C52B9" w:rsidRPr="002E3F02" w:rsidRDefault="007C52B9" w:rsidP="00BB5721">
            <w:pPr>
              <w:jc w:val="center"/>
              <w:rPr>
                <w:bCs/>
              </w:rPr>
            </w:pPr>
          </w:p>
        </w:tc>
        <w:tc>
          <w:tcPr>
            <w:tcW w:w="1153" w:type="dxa"/>
            <w:shd w:val="clear" w:color="auto" w:fill="auto"/>
          </w:tcPr>
          <w:p w14:paraId="3254A239" w14:textId="77777777" w:rsidR="007C52B9" w:rsidRPr="002E3F02" w:rsidRDefault="007C52B9" w:rsidP="00BB5721">
            <w:pPr>
              <w:jc w:val="center"/>
              <w:rPr>
                <w:bCs/>
              </w:rPr>
            </w:pPr>
          </w:p>
        </w:tc>
        <w:tc>
          <w:tcPr>
            <w:tcW w:w="1759" w:type="dxa"/>
          </w:tcPr>
          <w:p w14:paraId="73E04330" w14:textId="51AEF6C4" w:rsidR="007C52B9" w:rsidRPr="002E3F02" w:rsidRDefault="007C52B9" w:rsidP="00BB5721">
            <w:pPr>
              <w:jc w:val="center"/>
              <w:rPr>
                <w:bCs/>
              </w:rPr>
            </w:pPr>
          </w:p>
        </w:tc>
      </w:tr>
      <w:tr w:rsidR="008F10FF" w:rsidRPr="002E3F02" w14:paraId="6B0AFC36" w14:textId="77777777" w:rsidTr="00BB5721">
        <w:tc>
          <w:tcPr>
            <w:tcW w:w="3560" w:type="dxa"/>
            <w:shd w:val="clear" w:color="auto" w:fill="auto"/>
          </w:tcPr>
          <w:p w14:paraId="7A94AA03" w14:textId="0D6FE4B1" w:rsidR="008F10FF" w:rsidRPr="002E3F02" w:rsidRDefault="007C52B9" w:rsidP="00BB5721">
            <w:pPr>
              <w:jc w:val="right"/>
              <w:rPr>
                <w:bCs/>
              </w:rPr>
            </w:pPr>
            <w:r>
              <w:rPr>
                <w:bCs/>
              </w:rPr>
              <w:t>Target</w:t>
            </w:r>
            <w:r w:rsidR="008F10FF">
              <w:rPr>
                <w:bCs/>
              </w:rPr>
              <w:t xml:space="preserve"> </w:t>
            </w:r>
            <w:r w:rsidR="0023365C">
              <w:rPr>
                <w:bCs/>
              </w:rPr>
              <w:t>3</w:t>
            </w:r>
          </w:p>
        </w:tc>
        <w:tc>
          <w:tcPr>
            <w:tcW w:w="1205" w:type="dxa"/>
            <w:shd w:val="clear" w:color="auto" w:fill="auto"/>
          </w:tcPr>
          <w:p w14:paraId="344B40FB" w14:textId="3E548738" w:rsidR="008F10FF" w:rsidRPr="00BA4FEE" w:rsidRDefault="00891D3A" w:rsidP="00BB5721">
            <w:pPr>
              <w:jc w:val="center"/>
              <w:rPr>
                <w:b/>
              </w:rPr>
            </w:pPr>
            <w:r>
              <w:rPr>
                <w:b/>
              </w:rPr>
              <w:t>X</w:t>
            </w:r>
          </w:p>
        </w:tc>
        <w:tc>
          <w:tcPr>
            <w:tcW w:w="1172" w:type="dxa"/>
            <w:shd w:val="clear" w:color="auto" w:fill="auto"/>
          </w:tcPr>
          <w:p w14:paraId="4608BBD1" w14:textId="400942CD" w:rsidR="008F10FF" w:rsidRPr="00BA4FEE" w:rsidRDefault="008F10FF" w:rsidP="00BB5721">
            <w:pPr>
              <w:jc w:val="center"/>
              <w:rPr>
                <w:b/>
              </w:rPr>
            </w:pPr>
          </w:p>
        </w:tc>
        <w:tc>
          <w:tcPr>
            <w:tcW w:w="1211" w:type="dxa"/>
            <w:shd w:val="clear" w:color="auto" w:fill="auto"/>
          </w:tcPr>
          <w:p w14:paraId="581A2A93" w14:textId="77777777" w:rsidR="008F10FF" w:rsidRPr="002E3F02" w:rsidRDefault="008F10FF" w:rsidP="00BB5721">
            <w:pPr>
              <w:jc w:val="center"/>
              <w:rPr>
                <w:bCs/>
              </w:rPr>
            </w:pPr>
          </w:p>
        </w:tc>
        <w:tc>
          <w:tcPr>
            <w:tcW w:w="1153" w:type="dxa"/>
            <w:shd w:val="clear" w:color="auto" w:fill="auto"/>
          </w:tcPr>
          <w:p w14:paraId="7EE02795" w14:textId="77777777" w:rsidR="008F10FF" w:rsidRPr="002E3F02" w:rsidRDefault="008F10FF" w:rsidP="00BB5721">
            <w:pPr>
              <w:jc w:val="center"/>
              <w:rPr>
                <w:bCs/>
              </w:rPr>
            </w:pPr>
          </w:p>
        </w:tc>
        <w:tc>
          <w:tcPr>
            <w:tcW w:w="1759" w:type="dxa"/>
          </w:tcPr>
          <w:p w14:paraId="785B8BB1" w14:textId="77777777" w:rsidR="008F10FF" w:rsidRPr="002E3F02" w:rsidRDefault="008F10FF" w:rsidP="00BB5721">
            <w:pPr>
              <w:jc w:val="center"/>
              <w:rPr>
                <w:bCs/>
              </w:rPr>
            </w:pPr>
          </w:p>
        </w:tc>
      </w:tr>
      <w:tr w:rsidR="008F10FF" w14:paraId="3AB2B1AA" w14:textId="77777777" w:rsidTr="00BB5721">
        <w:tc>
          <w:tcPr>
            <w:tcW w:w="10060" w:type="dxa"/>
            <w:gridSpan w:val="6"/>
            <w:shd w:val="clear" w:color="auto" w:fill="BDD6EE" w:themeFill="accent1" w:themeFillTint="66"/>
          </w:tcPr>
          <w:p w14:paraId="1F7A87A6" w14:textId="77777777" w:rsidR="008F10FF" w:rsidRDefault="008F10FF" w:rsidP="00BB5721">
            <w:pPr>
              <w:rPr>
                <w:b/>
              </w:rPr>
            </w:pPr>
            <w:r>
              <w:rPr>
                <w:b/>
              </w:rPr>
              <w:t>Financial Performance and Stability</w:t>
            </w:r>
          </w:p>
        </w:tc>
      </w:tr>
      <w:tr w:rsidR="007C52B9" w:rsidRPr="002E3F02" w14:paraId="1FA8DBAD" w14:textId="77777777" w:rsidTr="00BB5721">
        <w:tc>
          <w:tcPr>
            <w:tcW w:w="3560" w:type="dxa"/>
            <w:shd w:val="clear" w:color="auto" w:fill="auto"/>
          </w:tcPr>
          <w:p w14:paraId="74568FBC" w14:textId="3ADC2817" w:rsidR="007C52B9" w:rsidRPr="002E3F02" w:rsidRDefault="007C52B9" w:rsidP="00BB5721">
            <w:pPr>
              <w:jc w:val="right"/>
              <w:rPr>
                <w:bCs/>
              </w:rPr>
            </w:pPr>
            <w:r>
              <w:rPr>
                <w:bCs/>
              </w:rPr>
              <w:t>Target 1</w:t>
            </w:r>
          </w:p>
        </w:tc>
        <w:tc>
          <w:tcPr>
            <w:tcW w:w="1205" w:type="dxa"/>
            <w:shd w:val="clear" w:color="auto" w:fill="auto"/>
          </w:tcPr>
          <w:p w14:paraId="37D51C5A" w14:textId="77777777" w:rsidR="007C52B9" w:rsidRPr="002E3F02" w:rsidRDefault="007C52B9" w:rsidP="00BB5721">
            <w:pPr>
              <w:jc w:val="center"/>
              <w:rPr>
                <w:bCs/>
              </w:rPr>
            </w:pPr>
          </w:p>
        </w:tc>
        <w:tc>
          <w:tcPr>
            <w:tcW w:w="1172" w:type="dxa"/>
            <w:shd w:val="clear" w:color="auto" w:fill="auto"/>
          </w:tcPr>
          <w:p w14:paraId="05AD88AF" w14:textId="11050111" w:rsidR="007C52B9" w:rsidRPr="00CE7C1E" w:rsidRDefault="007C52B9" w:rsidP="00BB5721">
            <w:pPr>
              <w:jc w:val="center"/>
              <w:rPr>
                <w:b/>
                <w:sz w:val="20"/>
                <w:szCs w:val="20"/>
              </w:rPr>
            </w:pPr>
            <w:r w:rsidRPr="00CE7C1E">
              <w:rPr>
                <w:b/>
                <w:sz w:val="20"/>
                <w:szCs w:val="20"/>
              </w:rPr>
              <w:t>Healthy</w:t>
            </w:r>
          </w:p>
        </w:tc>
        <w:tc>
          <w:tcPr>
            <w:tcW w:w="1211" w:type="dxa"/>
            <w:shd w:val="clear" w:color="auto" w:fill="auto"/>
          </w:tcPr>
          <w:p w14:paraId="6D6148D6" w14:textId="77777777" w:rsidR="007C52B9" w:rsidRPr="002E3F02" w:rsidRDefault="007C52B9" w:rsidP="00BB5721">
            <w:pPr>
              <w:jc w:val="center"/>
              <w:rPr>
                <w:bCs/>
              </w:rPr>
            </w:pPr>
          </w:p>
        </w:tc>
        <w:tc>
          <w:tcPr>
            <w:tcW w:w="1153" w:type="dxa"/>
            <w:shd w:val="clear" w:color="auto" w:fill="auto"/>
          </w:tcPr>
          <w:p w14:paraId="48341A79" w14:textId="77777777" w:rsidR="007C52B9" w:rsidRPr="002E3F02" w:rsidRDefault="007C52B9" w:rsidP="00BB5721">
            <w:pPr>
              <w:jc w:val="center"/>
              <w:rPr>
                <w:bCs/>
              </w:rPr>
            </w:pPr>
          </w:p>
        </w:tc>
        <w:tc>
          <w:tcPr>
            <w:tcW w:w="1759" w:type="dxa"/>
          </w:tcPr>
          <w:p w14:paraId="11E880FB" w14:textId="77777777" w:rsidR="007C52B9" w:rsidRPr="002E3F02" w:rsidRDefault="007C52B9" w:rsidP="00BB5721">
            <w:pPr>
              <w:jc w:val="center"/>
              <w:rPr>
                <w:bCs/>
              </w:rPr>
            </w:pPr>
          </w:p>
        </w:tc>
      </w:tr>
      <w:tr w:rsidR="007C52B9" w:rsidRPr="002E3F02" w14:paraId="0AB09DEA" w14:textId="77777777" w:rsidTr="00BB5721">
        <w:tc>
          <w:tcPr>
            <w:tcW w:w="3560" w:type="dxa"/>
            <w:shd w:val="clear" w:color="auto" w:fill="auto"/>
          </w:tcPr>
          <w:p w14:paraId="2C00420F" w14:textId="74B0E810" w:rsidR="007C52B9" w:rsidRPr="002E3F02" w:rsidRDefault="007C52B9" w:rsidP="00BB5721">
            <w:pPr>
              <w:jc w:val="right"/>
              <w:rPr>
                <w:bCs/>
              </w:rPr>
            </w:pPr>
            <w:r>
              <w:rPr>
                <w:bCs/>
              </w:rPr>
              <w:t>Target 2</w:t>
            </w:r>
          </w:p>
        </w:tc>
        <w:tc>
          <w:tcPr>
            <w:tcW w:w="1205" w:type="dxa"/>
            <w:shd w:val="clear" w:color="auto" w:fill="auto"/>
          </w:tcPr>
          <w:p w14:paraId="20F2F47F" w14:textId="77777777" w:rsidR="007C52B9" w:rsidRPr="002E3F02" w:rsidRDefault="007C52B9" w:rsidP="00BB5721">
            <w:pPr>
              <w:jc w:val="center"/>
              <w:rPr>
                <w:bCs/>
              </w:rPr>
            </w:pPr>
          </w:p>
        </w:tc>
        <w:tc>
          <w:tcPr>
            <w:tcW w:w="1172" w:type="dxa"/>
            <w:shd w:val="clear" w:color="auto" w:fill="auto"/>
          </w:tcPr>
          <w:p w14:paraId="239A64B6" w14:textId="2E6539B0" w:rsidR="007C52B9" w:rsidRPr="00CE7C1E" w:rsidRDefault="007C52B9" w:rsidP="00BB5721">
            <w:pPr>
              <w:jc w:val="center"/>
              <w:rPr>
                <w:b/>
                <w:sz w:val="20"/>
                <w:szCs w:val="20"/>
              </w:rPr>
            </w:pPr>
            <w:r w:rsidRPr="00CE7C1E">
              <w:rPr>
                <w:b/>
                <w:sz w:val="20"/>
                <w:szCs w:val="20"/>
              </w:rPr>
              <w:t>Healthy</w:t>
            </w:r>
          </w:p>
        </w:tc>
        <w:tc>
          <w:tcPr>
            <w:tcW w:w="1211" w:type="dxa"/>
            <w:shd w:val="clear" w:color="auto" w:fill="auto"/>
          </w:tcPr>
          <w:p w14:paraId="751652E9" w14:textId="77777777" w:rsidR="007C52B9" w:rsidRPr="002E3F02" w:rsidRDefault="007C52B9" w:rsidP="00BB5721">
            <w:pPr>
              <w:jc w:val="center"/>
              <w:rPr>
                <w:bCs/>
              </w:rPr>
            </w:pPr>
          </w:p>
        </w:tc>
        <w:tc>
          <w:tcPr>
            <w:tcW w:w="1153" w:type="dxa"/>
            <w:shd w:val="clear" w:color="auto" w:fill="auto"/>
          </w:tcPr>
          <w:p w14:paraId="7477A8B5" w14:textId="77777777" w:rsidR="007C52B9" w:rsidRPr="002E3F02" w:rsidRDefault="007C52B9" w:rsidP="00BB5721">
            <w:pPr>
              <w:jc w:val="center"/>
              <w:rPr>
                <w:bCs/>
              </w:rPr>
            </w:pPr>
          </w:p>
        </w:tc>
        <w:tc>
          <w:tcPr>
            <w:tcW w:w="1759" w:type="dxa"/>
          </w:tcPr>
          <w:p w14:paraId="2D900F88" w14:textId="77777777" w:rsidR="007C52B9" w:rsidRPr="002E3F02" w:rsidRDefault="007C52B9" w:rsidP="00BB5721">
            <w:pPr>
              <w:jc w:val="center"/>
              <w:rPr>
                <w:bCs/>
              </w:rPr>
            </w:pPr>
          </w:p>
        </w:tc>
      </w:tr>
      <w:tr w:rsidR="008F10FF" w:rsidRPr="002E3F02" w14:paraId="11F348BF" w14:textId="77777777" w:rsidTr="00BB5721">
        <w:tc>
          <w:tcPr>
            <w:tcW w:w="3560" w:type="dxa"/>
            <w:shd w:val="clear" w:color="auto" w:fill="auto"/>
          </w:tcPr>
          <w:p w14:paraId="34A6D4C1" w14:textId="62702D19" w:rsidR="008F10FF" w:rsidRPr="002E3F02" w:rsidRDefault="007C52B9" w:rsidP="00BB5721">
            <w:pPr>
              <w:jc w:val="right"/>
              <w:rPr>
                <w:bCs/>
              </w:rPr>
            </w:pPr>
            <w:r>
              <w:rPr>
                <w:bCs/>
              </w:rPr>
              <w:t>Target</w:t>
            </w:r>
            <w:r w:rsidR="008F10FF">
              <w:rPr>
                <w:bCs/>
              </w:rPr>
              <w:t xml:space="preserve"> 3</w:t>
            </w:r>
          </w:p>
        </w:tc>
        <w:tc>
          <w:tcPr>
            <w:tcW w:w="1205" w:type="dxa"/>
            <w:shd w:val="clear" w:color="auto" w:fill="auto"/>
          </w:tcPr>
          <w:p w14:paraId="7F3CB32C" w14:textId="77777777" w:rsidR="008F10FF" w:rsidRPr="002E3F02" w:rsidRDefault="008F10FF" w:rsidP="00BB5721">
            <w:pPr>
              <w:jc w:val="center"/>
              <w:rPr>
                <w:bCs/>
              </w:rPr>
            </w:pPr>
          </w:p>
        </w:tc>
        <w:tc>
          <w:tcPr>
            <w:tcW w:w="1172" w:type="dxa"/>
            <w:shd w:val="clear" w:color="auto" w:fill="auto"/>
          </w:tcPr>
          <w:p w14:paraId="56B28EA0" w14:textId="386E3026" w:rsidR="008F10FF" w:rsidRPr="00BA4FEE" w:rsidRDefault="0055345A" w:rsidP="00BB5721">
            <w:pPr>
              <w:jc w:val="center"/>
              <w:rPr>
                <w:b/>
                <w:sz w:val="20"/>
                <w:szCs w:val="20"/>
              </w:rPr>
            </w:pPr>
            <w:r>
              <w:rPr>
                <w:b/>
                <w:sz w:val="20"/>
                <w:szCs w:val="20"/>
              </w:rPr>
              <w:t>X</w:t>
            </w:r>
          </w:p>
        </w:tc>
        <w:tc>
          <w:tcPr>
            <w:tcW w:w="1211" w:type="dxa"/>
            <w:shd w:val="clear" w:color="auto" w:fill="auto"/>
          </w:tcPr>
          <w:p w14:paraId="1B1682D8" w14:textId="77777777" w:rsidR="008F10FF" w:rsidRPr="002E3F02" w:rsidRDefault="008F10FF" w:rsidP="00BB5721">
            <w:pPr>
              <w:jc w:val="center"/>
              <w:rPr>
                <w:bCs/>
              </w:rPr>
            </w:pPr>
          </w:p>
        </w:tc>
        <w:tc>
          <w:tcPr>
            <w:tcW w:w="1153" w:type="dxa"/>
            <w:shd w:val="clear" w:color="auto" w:fill="auto"/>
          </w:tcPr>
          <w:p w14:paraId="49A64F77" w14:textId="77777777" w:rsidR="008F10FF" w:rsidRPr="002E3F02" w:rsidRDefault="008F10FF" w:rsidP="00BB5721">
            <w:pPr>
              <w:jc w:val="center"/>
              <w:rPr>
                <w:bCs/>
              </w:rPr>
            </w:pPr>
          </w:p>
        </w:tc>
        <w:tc>
          <w:tcPr>
            <w:tcW w:w="1759" w:type="dxa"/>
          </w:tcPr>
          <w:p w14:paraId="0C436E83" w14:textId="77777777" w:rsidR="008F10FF" w:rsidRPr="002E3F02" w:rsidRDefault="008F10FF" w:rsidP="00BB5721">
            <w:pPr>
              <w:jc w:val="center"/>
              <w:rPr>
                <w:bCs/>
              </w:rPr>
            </w:pPr>
          </w:p>
        </w:tc>
      </w:tr>
      <w:tr w:rsidR="008F10FF" w14:paraId="086E379D" w14:textId="77777777" w:rsidTr="00BB5721">
        <w:tc>
          <w:tcPr>
            <w:tcW w:w="10060" w:type="dxa"/>
            <w:gridSpan w:val="6"/>
            <w:shd w:val="clear" w:color="auto" w:fill="BDD6EE" w:themeFill="accent1" w:themeFillTint="66"/>
          </w:tcPr>
          <w:p w14:paraId="3D3A80DB" w14:textId="77777777" w:rsidR="008F10FF" w:rsidRDefault="008F10FF" w:rsidP="00BB5721">
            <w:pPr>
              <w:rPr>
                <w:b/>
              </w:rPr>
            </w:pPr>
            <w:r>
              <w:rPr>
                <w:b/>
              </w:rPr>
              <w:t>Governance Board Performance and Stewardship</w:t>
            </w:r>
          </w:p>
        </w:tc>
      </w:tr>
      <w:tr w:rsidR="007C52B9" w:rsidRPr="002E3F02" w14:paraId="5E59513D" w14:textId="77777777" w:rsidTr="00BB5721">
        <w:tc>
          <w:tcPr>
            <w:tcW w:w="3560" w:type="dxa"/>
            <w:shd w:val="clear" w:color="auto" w:fill="auto"/>
          </w:tcPr>
          <w:p w14:paraId="075844A6" w14:textId="36A54A44" w:rsidR="007C52B9" w:rsidRPr="002E3F02" w:rsidRDefault="007C52B9" w:rsidP="00BB5721">
            <w:pPr>
              <w:jc w:val="right"/>
              <w:rPr>
                <w:bCs/>
              </w:rPr>
            </w:pPr>
            <w:r>
              <w:rPr>
                <w:bCs/>
              </w:rPr>
              <w:t>Target 1</w:t>
            </w:r>
          </w:p>
        </w:tc>
        <w:tc>
          <w:tcPr>
            <w:tcW w:w="1205" w:type="dxa"/>
            <w:shd w:val="clear" w:color="auto" w:fill="auto"/>
          </w:tcPr>
          <w:p w14:paraId="604E5A23" w14:textId="77777777" w:rsidR="007C52B9" w:rsidRPr="00BA4FEE" w:rsidRDefault="007C52B9" w:rsidP="00BB5721">
            <w:pPr>
              <w:jc w:val="center"/>
              <w:rPr>
                <w:b/>
              </w:rPr>
            </w:pPr>
            <w:r w:rsidRPr="00BA4FEE">
              <w:rPr>
                <w:b/>
              </w:rPr>
              <w:t>X</w:t>
            </w:r>
          </w:p>
        </w:tc>
        <w:tc>
          <w:tcPr>
            <w:tcW w:w="1172" w:type="dxa"/>
            <w:shd w:val="clear" w:color="auto" w:fill="auto"/>
          </w:tcPr>
          <w:p w14:paraId="38E4D5A5" w14:textId="77777777" w:rsidR="007C52B9" w:rsidRPr="00BA4FEE" w:rsidRDefault="007C52B9" w:rsidP="00BB5721">
            <w:pPr>
              <w:jc w:val="center"/>
              <w:rPr>
                <w:b/>
              </w:rPr>
            </w:pPr>
          </w:p>
        </w:tc>
        <w:tc>
          <w:tcPr>
            <w:tcW w:w="1211" w:type="dxa"/>
            <w:shd w:val="clear" w:color="auto" w:fill="auto"/>
          </w:tcPr>
          <w:p w14:paraId="3DE4E81E" w14:textId="77777777" w:rsidR="007C52B9" w:rsidRPr="002E3F02" w:rsidRDefault="007C52B9" w:rsidP="00BB5721">
            <w:pPr>
              <w:jc w:val="center"/>
              <w:rPr>
                <w:bCs/>
              </w:rPr>
            </w:pPr>
          </w:p>
        </w:tc>
        <w:tc>
          <w:tcPr>
            <w:tcW w:w="1153" w:type="dxa"/>
            <w:shd w:val="clear" w:color="auto" w:fill="auto"/>
          </w:tcPr>
          <w:p w14:paraId="11A9A430" w14:textId="77777777" w:rsidR="007C52B9" w:rsidRPr="002E3F02" w:rsidRDefault="007C52B9" w:rsidP="00BB5721">
            <w:pPr>
              <w:jc w:val="center"/>
              <w:rPr>
                <w:bCs/>
              </w:rPr>
            </w:pPr>
          </w:p>
        </w:tc>
        <w:tc>
          <w:tcPr>
            <w:tcW w:w="1759" w:type="dxa"/>
          </w:tcPr>
          <w:p w14:paraId="340C7E62" w14:textId="77777777" w:rsidR="007C52B9" w:rsidRPr="002E3F02" w:rsidRDefault="007C52B9" w:rsidP="00BB5721">
            <w:pPr>
              <w:jc w:val="center"/>
              <w:rPr>
                <w:bCs/>
              </w:rPr>
            </w:pPr>
          </w:p>
        </w:tc>
      </w:tr>
      <w:tr w:rsidR="007C52B9" w:rsidRPr="002E3F02" w14:paraId="01C58693" w14:textId="77777777" w:rsidTr="00BB5721">
        <w:tc>
          <w:tcPr>
            <w:tcW w:w="3560" w:type="dxa"/>
            <w:shd w:val="clear" w:color="auto" w:fill="auto"/>
          </w:tcPr>
          <w:p w14:paraId="238E709F" w14:textId="032EC4A1" w:rsidR="007C52B9" w:rsidRPr="002E3F02" w:rsidRDefault="007C52B9" w:rsidP="00BB5721">
            <w:pPr>
              <w:jc w:val="right"/>
              <w:rPr>
                <w:bCs/>
              </w:rPr>
            </w:pPr>
            <w:r>
              <w:rPr>
                <w:bCs/>
              </w:rPr>
              <w:t>Target 2</w:t>
            </w:r>
          </w:p>
        </w:tc>
        <w:tc>
          <w:tcPr>
            <w:tcW w:w="1205" w:type="dxa"/>
            <w:shd w:val="clear" w:color="auto" w:fill="auto"/>
          </w:tcPr>
          <w:p w14:paraId="2A8346F9" w14:textId="77777777" w:rsidR="007C52B9" w:rsidRPr="00BA4FEE" w:rsidRDefault="007C52B9" w:rsidP="00BB5721">
            <w:pPr>
              <w:jc w:val="center"/>
              <w:rPr>
                <w:b/>
              </w:rPr>
            </w:pPr>
          </w:p>
        </w:tc>
        <w:tc>
          <w:tcPr>
            <w:tcW w:w="1172" w:type="dxa"/>
            <w:shd w:val="clear" w:color="auto" w:fill="auto"/>
          </w:tcPr>
          <w:p w14:paraId="094695AD" w14:textId="77777777" w:rsidR="007C52B9" w:rsidRPr="00BA4FEE" w:rsidRDefault="007C52B9" w:rsidP="00BB5721">
            <w:pPr>
              <w:jc w:val="center"/>
              <w:rPr>
                <w:b/>
              </w:rPr>
            </w:pPr>
            <w:r w:rsidRPr="00BA4FEE">
              <w:rPr>
                <w:b/>
              </w:rPr>
              <w:t>X</w:t>
            </w:r>
          </w:p>
        </w:tc>
        <w:tc>
          <w:tcPr>
            <w:tcW w:w="1211" w:type="dxa"/>
            <w:shd w:val="clear" w:color="auto" w:fill="auto"/>
          </w:tcPr>
          <w:p w14:paraId="73E8D1CE" w14:textId="77777777" w:rsidR="007C52B9" w:rsidRPr="002E3F02" w:rsidRDefault="007C52B9" w:rsidP="00BB5721">
            <w:pPr>
              <w:jc w:val="center"/>
              <w:rPr>
                <w:bCs/>
              </w:rPr>
            </w:pPr>
          </w:p>
        </w:tc>
        <w:tc>
          <w:tcPr>
            <w:tcW w:w="1153" w:type="dxa"/>
            <w:shd w:val="clear" w:color="auto" w:fill="auto"/>
          </w:tcPr>
          <w:p w14:paraId="45C5C25F" w14:textId="77777777" w:rsidR="007C52B9" w:rsidRPr="002E3F02" w:rsidRDefault="007C52B9" w:rsidP="00BB5721">
            <w:pPr>
              <w:jc w:val="center"/>
              <w:rPr>
                <w:bCs/>
              </w:rPr>
            </w:pPr>
          </w:p>
        </w:tc>
        <w:tc>
          <w:tcPr>
            <w:tcW w:w="1759" w:type="dxa"/>
          </w:tcPr>
          <w:p w14:paraId="4EBE9E23" w14:textId="77777777" w:rsidR="007C52B9" w:rsidRPr="002E3F02" w:rsidRDefault="007C52B9" w:rsidP="00BB5721">
            <w:pPr>
              <w:jc w:val="center"/>
              <w:rPr>
                <w:bCs/>
              </w:rPr>
            </w:pPr>
          </w:p>
        </w:tc>
      </w:tr>
      <w:tr w:rsidR="008F10FF" w14:paraId="51B402AB" w14:textId="77777777" w:rsidTr="00BB5721">
        <w:tc>
          <w:tcPr>
            <w:tcW w:w="10060" w:type="dxa"/>
            <w:gridSpan w:val="6"/>
            <w:shd w:val="clear" w:color="auto" w:fill="BDD6EE" w:themeFill="accent1" w:themeFillTint="66"/>
          </w:tcPr>
          <w:p w14:paraId="11C8716C" w14:textId="77777777" w:rsidR="008F10FF" w:rsidRDefault="008F10FF" w:rsidP="00BB5721">
            <w:pPr>
              <w:rPr>
                <w:b/>
              </w:rPr>
            </w:pPr>
            <w:r>
              <w:rPr>
                <w:b/>
              </w:rPr>
              <w:t>Adequacy of Facilities</w:t>
            </w:r>
          </w:p>
        </w:tc>
      </w:tr>
      <w:tr w:rsidR="008F10FF" w:rsidRPr="002E3F02" w14:paraId="5290848C" w14:textId="77777777" w:rsidTr="00BB5721">
        <w:tc>
          <w:tcPr>
            <w:tcW w:w="3560" w:type="dxa"/>
            <w:shd w:val="clear" w:color="auto" w:fill="auto"/>
          </w:tcPr>
          <w:p w14:paraId="01D74114" w14:textId="38EF68C9" w:rsidR="008F10FF" w:rsidRPr="002E3F02" w:rsidRDefault="007C52B9" w:rsidP="00BB5721">
            <w:pPr>
              <w:jc w:val="right"/>
              <w:rPr>
                <w:bCs/>
              </w:rPr>
            </w:pPr>
            <w:r>
              <w:rPr>
                <w:bCs/>
              </w:rPr>
              <w:t>Target</w:t>
            </w:r>
            <w:r w:rsidR="008F10FF">
              <w:rPr>
                <w:bCs/>
              </w:rPr>
              <w:t xml:space="preserve"> 1</w:t>
            </w:r>
          </w:p>
        </w:tc>
        <w:tc>
          <w:tcPr>
            <w:tcW w:w="1205" w:type="dxa"/>
            <w:shd w:val="clear" w:color="auto" w:fill="auto"/>
          </w:tcPr>
          <w:p w14:paraId="39E83F68" w14:textId="77777777" w:rsidR="008F10FF" w:rsidRPr="002E3F02" w:rsidRDefault="008F10FF" w:rsidP="00BB5721">
            <w:pPr>
              <w:jc w:val="center"/>
              <w:rPr>
                <w:bCs/>
              </w:rPr>
            </w:pPr>
          </w:p>
        </w:tc>
        <w:tc>
          <w:tcPr>
            <w:tcW w:w="1172" w:type="dxa"/>
            <w:shd w:val="clear" w:color="auto" w:fill="auto"/>
          </w:tcPr>
          <w:p w14:paraId="1DD559E5" w14:textId="77777777" w:rsidR="008F10FF" w:rsidRPr="00BA4FEE" w:rsidRDefault="008F10FF" w:rsidP="00BB5721">
            <w:pPr>
              <w:jc w:val="center"/>
              <w:rPr>
                <w:b/>
              </w:rPr>
            </w:pPr>
            <w:r w:rsidRPr="00BA4FEE">
              <w:rPr>
                <w:b/>
              </w:rPr>
              <w:t>X</w:t>
            </w:r>
          </w:p>
        </w:tc>
        <w:tc>
          <w:tcPr>
            <w:tcW w:w="1211" w:type="dxa"/>
            <w:shd w:val="clear" w:color="auto" w:fill="auto"/>
          </w:tcPr>
          <w:p w14:paraId="1CE659E5" w14:textId="77777777" w:rsidR="008F10FF" w:rsidRPr="002E3F02" w:rsidRDefault="008F10FF" w:rsidP="00BB5721">
            <w:pPr>
              <w:jc w:val="center"/>
              <w:rPr>
                <w:bCs/>
              </w:rPr>
            </w:pPr>
          </w:p>
        </w:tc>
        <w:tc>
          <w:tcPr>
            <w:tcW w:w="1153" w:type="dxa"/>
            <w:shd w:val="clear" w:color="auto" w:fill="auto"/>
          </w:tcPr>
          <w:p w14:paraId="4C136668" w14:textId="77777777" w:rsidR="008F10FF" w:rsidRPr="002E3F02" w:rsidRDefault="008F10FF" w:rsidP="00BB5721">
            <w:pPr>
              <w:jc w:val="center"/>
              <w:rPr>
                <w:bCs/>
              </w:rPr>
            </w:pPr>
          </w:p>
        </w:tc>
        <w:tc>
          <w:tcPr>
            <w:tcW w:w="1759" w:type="dxa"/>
          </w:tcPr>
          <w:p w14:paraId="1F4C70CF" w14:textId="77777777" w:rsidR="008F10FF" w:rsidRPr="002E3F02" w:rsidRDefault="008F10FF" w:rsidP="00BB5721">
            <w:pPr>
              <w:jc w:val="center"/>
              <w:rPr>
                <w:bCs/>
              </w:rPr>
            </w:pPr>
          </w:p>
        </w:tc>
      </w:tr>
      <w:tr w:rsidR="008F10FF" w14:paraId="64FD215E" w14:textId="77777777" w:rsidTr="00BB5721">
        <w:tc>
          <w:tcPr>
            <w:tcW w:w="10060" w:type="dxa"/>
            <w:gridSpan w:val="6"/>
            <w:shd w:val="clear" w:color="auto" w:fill="BDD6EE" w:themeFill="accent1" w:themeFillTint="66"/>
          </w:tcPr>
          <w:p w14:paraId="749DCE38" w14:textId="77777777" w:rsidR="008F10FF" w:rsidRDefault="008F10FF" w:rsidP="00BB5721">
            <w:pPr>
              <w:rPr>
                <w:b/>
              </w:rPr>
            </w:pPr>
            <w:r>
              <w:rPr>
                <w:b/>
              </w:rPr>
              <w:t>Parent &amp; Community Engagement and School Climate</w:t>
            </w:r>
          </w:p>
        </w:tc>
      </w:tr>
      <w:tr w:rsidR="007C52B9" w:rsidRPr="002E3F02" w14:paraId="704BD8C0" w14:textId="77777777" w:rsidTr="00BB5721">
        <w:tc>
          <w:tcPr>
            <w:tcW w:w="3560" w:type="dxa"/>
            <w:shd w:val="clear" w:color="auto" w:fill="auto"/>
          </w:tcPr>
          <w:p w14:paraId="5DF60A0F" w14:textId="1CF23E06" w:rsidR="007C52B9" w:rsidRPr="002E3F02" w:rsidRDefault="007C52B9" w:rsidP="00BB5721">
            <w:pPr>
              <w:jc w:val="right"/>
              <w:rPr>
                <w:bCs/>
              </w:rPr>
            </w:pPr>
            <w:r>
              <w:rPr>
                <w:bCs/>
              </w:rPr>
              <w:t>Target 1</w:t>
            </w:r>
          </w:p>
        </w:tc>
        <w:tc>
          <w:tcPr>
            <w:tcW w:w="1205" w:type="dxa"/>
            <w:shd w:val="clear" w:color="auto" w:fill="auto"/>
          </w:tcPr>
          <w:p w14:paraId="42ECC567" w14:textId="11C796C3" w:rsidR="007C52B9" w:rsidRPr="002E3F02" w:rsidRDefault="007C52B9" w:rsidP="00BB5721">
            <w:pPr>
              <w:jc w:val="center"/>
              <w:rPr>
                <w:bCs/>
              </w:rPr>
            </w:pPr>
          </w:p>
        </w:tc>
        <w:tc>
          <w:tcPr>
            <w:tcW w:w="1172" w:type="dxa"/>
            <w:shd w:val="clear" w:color="auto" w:fill="auto"/>
          </w:tcPr>
          <w:p w14:paraId="105DE619" w14:textId="6EFF8322" w:rsidR="007C52B9" w:rsidRPr="00AB7132" w:rsidRDefault="007C52B9" w:rsidP="006010FB">
            <w:pPr>
              <w:jc w:val="center"/>
              <w:rPr>
                <w:b/>
              </w:rPr>
            </w:pPr>
            <w:r w:rsidRPr="00AB7132">
              <w:rPr>
                <w:b/>
              </w:rPr>
              <w:t>X</w:t>
            </w:r>
          </w:p>
        </w:tc>
        <w:tc>
          <w:tcPr>
            <w:tcW w:w="1211" w:type="dxa"/>
            <w:shd w:val="clear" w:color="auto" w:fill="auto"/>
          </w:tcPr>
          <w:p w14:paraId="7D511336" w14:textId="77777777" w:rsidR="007C52B9" w:rsidRPr="00AB7132" w:rsidRDefault="007C52B9" w:rsidP="00BB5721">
            <w:pPr>
              <w:jc w:val="center"/>
              <w:rPr>
                <w:b/>
              </w:rPr>
            </w:pPr>
          </w:p>
        </w:tc>
        <w:tc>
          <w:tcPr>
            <w:tcW w:w="1153" w:type="dxa"/>
            <w:shd w:val="clear" w:color="auto" w:fill="auto"/>
          </w:tcPr>
          <w:p w14:paraId="2A5AFF6C" w14:textId="77777777" w:rsidR="007C52B9" w:rsidRPr="002E3F02" w:rsidRDefault="007C52B9" w:rsidP="00BB5721">
            <w:pPr>
              <w:jc w:val="center"/>
              <w:rPr>
                <w:bCs/>
              </w:rPr>
            </w:pPr>
          </w:p>
        </w:tc>
        <w:tc>
          <w:tcPr>
            <w:tcW w:w="1759" w:type="dxa"/>
          </w:tcPr>
          <w:p w14:paraId="00058F01" w14:textId="77777777" w:rsidR="007C52B9" w:rsidRPr="002E3F02" w:rsidRDefault="007C52B9" w:rsidP="00BB5721">
            <w:pPr>
              <w:jc w:val="center"/>
              <w:rPr>
                <w:bCs/>
              </w:rPr>
            </w:pPr>
          </w:p>
        </w:tc>
      </w:tr>
      <w:tr w:rsidR="007C52B9" w:rsidRPr="002E3F02" w14:paraId="3F811482" w14:textId="77777777" w:rsidTr="00BB5721">
        <w:tc>
          <w:tcPr>
            <w:tcW w:w="3560" w:type="dxa"/>
            <w:shd w:val="clear" w:color="auto" w:fill="auto"/>
          </w:tcPr>
          <w:p w14:paraId="28C73138" w14:textId="4B62EF10" w:rsidR="007C52B9" w:rsidRPr="002E3F02" w:rsidRDefault="007C52B9" w:rsidP="00BB5721">
            <w:pPr>
              <w:jc w:val="right"/>
              <w:rPr>
                <w:bCs/>
              </w:rPr>
            </w:pPr>
            <w:r>
              <w:rPr>
                <w:bCs/>
              </w:rPr>
              <w:t>Target 2</w:t>
            </w:r>
          </w:p>
        </w:tc>
        <w:tc>
          <w:tcPr>
            <w:tcW w:w="1205" w:type="dxa"/>
            <w:shd w:val="clear" w:color="auto" w:fill="auto"/>
          </w:tcPr>
          <w:p w14:paraId="7CB7EF28" w14:textId="0E2370F0" w:rsidR="007C52B9" w:rsidRPr="002E3F02" w:rsidRDefault="007C52B9" w:rsidP="00BB5721">
            <w:pPr>
              <w:jc w:val="center"/>
              <w:rPr>
                <w:bCs/>
              </w:rPr>
            </w:pPr>
          </w:p>
        </w:tc>
        <w:tc>
          <w:tcPr>
            <w:tcW w:w="1172" w:type="dxa"/>
            <w:shd w:val="clear" w:color="auto" w:fill="auto"/>
          </w:tcPr>
          <w:p w14:paraId="375ECC1D" w14:textId="30EF7D6C" w:rsidR="007C52B9" w:rsidRPr="00AB7132" w:rsidRDefault="007C52B9" w:rsidP="00BB5721">
            <w:pPr>
              <w:jc w:val="center"/>
              <w:rPr>
                <w:b/>
              </w:rPr>
            </w:pPr>
          </w:p>
        </w:tc>
        <w:tc>
          <w:tcPr>
            <w:tcW w:w="1211" w:type="dxa"/>
            <w:shd w:val="clear" w:color="auto" w:fill="auto"/>
          </w:tcPr>
          <w:p w14:paraId="4AC954AB" w14:textId="5B56A18A" w:rsidR="007C52B9" w:rsidRPr="00AB7132" w:rsidRDefault="007C52B9" w:rsidP="00BB5721">
            <w:pPr>
              <w:jc w:val="center"/>
              <w:rPr>
                <w:b/>
              </w:rPr>
            </w:pPr>
            <w:r w:rsidRPr="00AB7132">
              <w:rPr>
                <w:b/>
              </w:rPr>
              <w:t>X</w:t>
            </w:r>
          </w:p>
        </w:tc>
        <w:tc>
          <w:tcPr>
            <w:tcW w:w="1153" w:type="dxa"/>
            <w:shd w:val="clear" w:color="auto" w:fill="auto"/>
          </w:tcPr>
          <w:p w14:paraId="28C1FFAF" w14:textId="77777777" w:rsidR="007C52B9" w:rsidRPr="002E3F02" w:rsidRDefault="007C52B9" w:rsidP="00BB5721">
            <w:pPr>
              <w:jc w:val="center"/>
              <w:rPr>
                <w:bCs/>
              </w:rPr>
            </w:pPr>
          </w:p>
        </w:tc>
        <w:tc>
          <w:tcPr>
            <w:tcW w:w="1759" w:type="dxa"/>
          </w:tcPr>
          <w:p w14:paraId="357AB511" w14:textId="77777777" w:rsidR="007C52B9" w:rsidRPr="002E3F02" w:rsidRDefault="007C52B9" w:rsidP="00BB5721">
            <w:pPr>
              <w:jc w:val="center"/>
              <w:rPr>
                <w:bCs/>
              </w:rPr>
            </w:pPr>
          </w:p>
        </w:tc>
      </w:tr>
      <w:tr w:rsidR="008F10FF" w:rsidRPr="002E3F02" w14:paraId="2472C4BB" w14:textId="77777777" w:rsidTr="00BB5721">
        <w:tc>
          <w:tcPr>
            <w:tcW w:w="3560" w:type="dxa"/>
            <w:shd w:val="clear" w:color="auto" w:fill="auto"/>
          </w:tcPr>
          <w:p w14:paraId="55FC9611" w14:textId="24396B91" w:rsidR="008F10FF" w:rsidRPr="002E3F02" w:rsidRDefault="007C52B9" w:rsidP="00BB5721">
            <w:pPr>
              <w:jc w:val="right"/>
              <w:rPr>
                <w:bCs/>
              </w:rPr>
            </w:pPr>
            <w:r>
              <w:rPr>
                <w:bCs/>
              </w:rPr>
              <w:t>Target</w:t>
            </w:r>
            <w:r w:rsidR="008F10FF">
              <w:rPr>
                <w:bCs/>
              </w:rPr>
              <w:t xml:space="preserve"> 3</w:t>
            </w:r>
          </w:p>
        </w:tc>
        <w:tc>
          <w:tcPr>
            <w:tcW w:w="1205" w:type="dxa"/>
            <w:shd w:val="clear" w:color="auto" w:fill="auto"/>
          </w:tcPr>
          <w:p w14:paraId="5615F805" w14:textId="102DF121" w:rsidR="008F10FF" w:rsidRPr="002E3F02" w:rsidRDefault="008F10FF" w:rsidP="00D4053C">
            <w:pPr>
              <w:rPr>
                <w:bCs/>
              </w:rPr>
            </w:pPr>
          </w:p>
        </w:tc>
        <w:tc>
          <w:tcPr>
            <w:tcW w:w="1172" w:type="dxa"/>
            <w:shd w:val="clear" w:color="auto" w:fill="auto"/>
          </w:tcPr>
          <w:p w14:paraId="23D8BC99" w14:textId="4D88456C" w:rsidR="008F10FF" w:rsidRPr="00AB7132" w:rsidRDefault="00D4053C" w:rsidP="00BB5721">
            <w:pPr>
              <w:jc w:val="center"/>
              <w:rPr>
                <w:b/>
              </w:rPr>
            </w:pPr>
            <w:r w:rsidRPr="00AB7132">
              <w:rPr>
                <w:b/>
              </w:rPr>
              <w:t>X</w:t>
            </w:r>
          </w:p>
        </w:tc>
        <w:tc>
          <w:tcPr>
            <w:tcW w:w="1211" w:type="dxa"/>
            <w:shd w:val="clear" w:color="auto" w:fill="auto"/>
          </w:tcPr>
          <w:p w14:paraId="4CC7F8D2" w14:textId="77777777" w:rsidR="008F10FF" w:rsidRPr="00AB7132" w:rsidRDefault="008F10FF" w:rsidP="00BB5721">
            <w:pPr>
              <w:jc w:val="center"/>
              <w:rPr>
                <w:b/>
              </w:rPr>
            </w:pPr>
          </w:p>
        </w:tc>
        <w:tc>
          <w:tcPr>
            <w:tcW w:w="1153" w:type="dxa"/>
            <w:shd w:val="clear" w:color="auto" w:fill="auto"/>
          </w:tcPr>
          <w:p w14:paraId="2EA175D1" w14:textId="77777777" w:rsidR="008F10FF" w:rsidRPr="002E3F02" w:rsidRDefault="008F10FF" w:rsidP="00BB5721">
            <w:pPr>
              <w:jc w:val="center"/>
              <w:rPr>
                <w:bCs/>
              </w:rPr>
            </w:pPr>
          </w:p>
        </w:tc>
        <w:tc>
          <w:tcPr>
            <w:tcW w:w="1759" w:type="dxa"/>
          </w:tcPr>
          <w:p w14:paraId="0331B17D" w14:textId="77777777" w:rsidR="008F10FF" w:rsidRPr="002E3F02" w:rsidRDefault="008F10FF" w:rsidP="00BB5721">
            <w:pPr>
              <w:jc w:val="center"/>
              <w:rPr>
                <w:bCs/>
              </w:rPr>
            </w:pPr>
          </w:p>
        </w:tc>
      </w:tr>
      <w:tr w:rsidR="008F10FF" w:rsidRPr="002E3F02" w14:paraId="77B0953A" w14:textId="77777777" w:rsidTr="00BB5721">
        <w:tc>
          <w:tcPr>
            <w:tcW w:w="3560" w:type="dxa"/>
            <w:shd w:val="clear" w:color="auto" w:fill="auto"/>
          </w:tcPr>
          <w:p w14:paraId="61F1F5E0" w14:textId="1529E8B3" w:rsidR="008F10FF" w:rsidRPr="002E3F02" w:rsidRDefault="007C52B9" w:rsidP="00BB5721">
            <w:pPr>
              <w:jc w:val="right"/>
              <w:rPr>
                <w:bCs/>
              </w:rPr>
            </w:pPr>
            <w:r>
              <w:rPr>
                <w:bCs/>
              </w:rPr>
              <w:t>Target</w:t>
            </w:r>
            <w:r w:rsidR="008F10FF">
              <w:rPr>
                <w:bCs/>
              </w:rPr>
              <w:t xml:space="preserve"> 4</w:t>
            </w:r>
          </w:p>
        </w:tc>
        <w:tc>
          <w:tcPr>
            <w:tcW w:w="1205" w:type="dxa"/>
            <w:shd w:val="clear" w:color="auto" w:fill="auto"/>
          </w:tcPr>
          <w:p w14:paraId="1A728F35" w14:textId="77777777" w:rsidR="008F10FF" w:rsidRPr="002E3F02" w:rsidRDefault="008F10FF" w:rsidP="00BB5721">
            <w:pPr>
              <w:jc w:val="center"/>
              <w:rPr>
                <w:bCs/>
              </w:rPr>
            </w:pPr>
          </w:p>
        </w:tc>
        <w:tc>
          <w:tcPr>
            <w:tcW w:w="1172" w:type="dxa"/>
            <w:shd w:val="clear" w:color="auto" w:fill="auto"/>
          </w:tcPr>
          <w:p w14:paraId="37ECAF42" w14:textId="4002DFD0" w:rsidR="008F10FF" w:rsidRPr="00AB7132" w:rsidRDefault="006010FB" w:rsidP="00BB5721">
            <w:pPr>
              <w:jc w:val="center"/>
              <w:rPr>
                <w:b/>
              </w:rPr>
            </w:pPr>
            <w:r w:rsidRPr="00AB7132">
              <w:rPr>
                <w:b/>
              </w:rPr>
              <w:t>X</w:t>
            </w:r>
          </w:p>
        </w:tc>
        <w:tc>
          <w:tcPr>
            <w:tcW w:w="1211" w:type="dxa"/>
            <w:shd w:val="clear" w:color="auto" w:fill="auto"/>
          </w:tcPr>
          <w:p w14:paraId="0E0C4A00" w14:textId="77777777" w:rsidR="008F10FF" w:rsidRPr="00AB7132" w:rsidRDefault="008F10FF" w:rsidP="00BB5721">
            <w:pPr>
              <w:jc w:val="center"/>
              <w:rPr>
                <w:b/>
              </w:rPr>
            </w:pPr>
          </w:p>
        </w:tc>
        <w:tc>
          <w:tcPr>
            <w:tcW w:w="1153" w:type="dxa"/>
            <w:shd w:val="clear" w:color="auto" w:fill="auto"/>
          </w:tcPr>
          <w:p w14:paraId="087F9F5F" w14:textId="77777777" w:rsidR="008F10FF" w:rsidRPr="002E3F02" w:rsidRDefault="008F10FF" w:rsidP="00BB5721">
            <w:pPr>
              <w:jc w:val="center"/>
              <w:rPr>
                <w:bCs/>
              </w:rPr>
            </w:pPr>
          </w:p>
        </w:tc>
        <w:tc>
          <w:tcPr>
            <w:tcW w:w="1759" w:type="dxa"/>
          </w:tcPr>
          <w:p w14:paraId="2311A9EC" w14:textId="77777777" w:rsidR="008F10FF" w:rsidRPr="002E3F02" w:rsidRDefault="008F10FF" w:rsidP="00BB5721">
            <w:pPr>
              <w:jc w:val="center"/>
              <w:rPr>
                <w:bCs/>
              </w:rPr>
            </w:pPr>
          </w:p>
        </w:tc>
      </w:tr>
    </w:tbl>
    <w:p w14:paraId="506791A5" w14:textId="77777777" w:rsidR="008D67A9" w:rsidRDefault="008D67A9" w:rsidP="008D67A9">
      <w:pPr>
        <w:jc w:val="center"/>
      </w:pPr>
    </w:p>
    <w:p w14:paraId="304B589C" w14:textId="6F3A2186" w:rsidR="00D77A2A" w:rsidRDefault="00D77A2A" w:rsidP="008D67A9">
      <w:pPr>
        <w:jc w:val="center"/>
      </w:pPr>
    </w:p>
    <w:p w14:paraId="2424F4A9" w14:textId="77777777" w:rsidR="00200B06" w:rsidRDefault="00200B06" w:rsidP="008D67A9">
      <w:pPr>
        <w:jc w:val="center"/>
      </w:pPr>
    </w:p>
    <w:p w14:paraId="5AF10288" w14:textId="688813A9" w:rsidR="004F63F7" w:rsidRDefault="004F63F7" w:rsidP="008D67A9">
      <w:pPr>
        <w:jc w:val="center"/>
      </w:pPr>
    </w:p>
    <w:p w14:paraId="476728D7" w14:textId="5B968FE7" w:rsidR="00E3085A" w:rsidRDefault="00E3085A" w:rsidP="008D67A9">
      <w:pPr>
        <w:jc w:val="center"/>
      </w:pPr>
    </w:p>
    <w:p w14:paraId="48E75228" w14:textId="77777777" w:rsidR="00E3085A" w:rsidRDefault="00E3085A" w:rsidP="008D67A9">
      <w:pPr>
        <w:jc w:val="center"/>
      </w:pPr>
    </w:p>
    <w:p w14:paraId="4CEE75C7" w14:textId="77777777" w:rsidR="00E3085A" w:rsidRDefault="00E3085A" w:rsidP="008D67A9">
      <w:pPr>
        <w:jc w:val="center"/>
      </w:pPr>
    </w:p>
    <w:p w14:paraId="3AC72ABB" w14:textId="77777777" w:rsidR="004F63F7" w:rsidRDefault="004F63F7" w:rsidP="008D67A9">
      <w:pPr>
        <w:jc w:val="center"/>
      </w:pPr>
    </w:p>
    <w:tbl>
      <w:tblPr>
        <w:tblStyle w:val="TableGrid"/>
        <w:tblW w:w="0" w:type="auto"/>
        <w:tblLook w:val="04A0" w:firstRow="1" w:lastRow="0" w:firstColumn="1" w:lastColumn="0" w:noHBand="0" w:noVBand="1"/>
      </w:tblPr>
      <w:tblGrid>
        <w:gridCol w:w="9350"/>
      </w:tblGrid>
      <w:tr w:rsidR="00D77A2A" w14:paraId="6FE55FFC" w14:textId="77777777" w:rsidTr="00FF4A56">
        <w:tc>
          <w:tcPr>
            <w:tcW w:w="9350" w:type="dxa"/>
            <w:shd w:val="clear" w:color="auto" w:fill="800000"/>
          </w:tcPr>
          <w:p w14:paraId="086D9B24" w14:textId="46BD339F" w:rsidR="00D77A2A" w:rsidRDefault="00D77A2A" w:rsidP="00FF4A56">
            <w:pPr>
              <w:rPr>
                <w:rFonts w:cs="Arial"/>
                <w:sz w:val="28"/>
                <w:szCs w:val="28"/>
              </w:rPr>
            </w:pPr>
            <w:r>
              <w:rPr>
                <w:rFonts w:cs="Arial"/>
                <w:sz w:val="28"/>
                <w:szCs w:val="28"/>
              </w:rPr>
              <w:lastRenderedPageBreak/>
              <w:t xml:space="preserve">Section </w:t>
            </w:r>
            <w:r w:rsidR="0080736F">
              <w:rPr>
                <w:rFonts w:cs="Arial"/>
                <w:sz w:val="28"/>
                <w:szCs w:val="28"/>
              </w:rPr>
              <w:t>3</w:t>
            </w:r>
            <w:r>
              <w:rPr>
                <w:rFonts w:cs="Arial"/>
                <w:sz w:val="28"/>
                <w:szCs w:val="28"/>
              </w:rPr>
              <w:t>: Demographics</w:t>
            </w:r>
          </w:p>
        </w:tc>
      </w:tr>
    </w:tbl>
    <w:p w14:paraId="2FB7A55A" w14:textId="77777777" w:rsidR="0080736F" w:rsidRDefault="0080736F" w:rsidP="009B4988">
      <w:pPr>
        <w:jc w:val="center"/>
        <w:rPr>
          <w:rFonts w:cs="Arial"/>
          <w:sz w:val="24"/>
          <w:szCs w:val="24"/>
        </w:rPr>
      </w:pPr>
    </w:p>
    <w:p w14:paraId="0044E94E" w14:textId="031396ED" w:rsidR="0080736F" w:rsidRDefault="0080736F" w:rsidP="009B4988">
      <w:pPr>
        <w:jc w:val="center"/>
        <w:rPr>
          <w:rFonts w:cs="Arial"/>
          <w:sz w:val="24"/>
          <w:szCs w:val="24"/>
        </w:rPr>
      </w:pPr>
    </w:p>
    <w:p w14:paraId="2191B846" w14:textId="77777777" w:rsidR="00FE26FB" w:rsidRDefault="00FE26FB" w:rsidP="009B4988">
      <w:pPr>
        <w:jc w:val="center"/>
        <w:rPr>
          <w:rFonts w:cs="Arial"/>
          <w:sz w:val="24"/>
          <w:szCs w:val="24"/>
        </w:rPr>
      </w:pPr>
    </w:p>
    <w:p w14:paraId="7C925F7C" w14:textId="77777777" w:rsidR="0080736F" w:rsidRDefault="0080736F" w:rsidP="009B4988">
      <w:pPr>
        <w:jc w:val="center"/>
        <w:rPr>
          <w:rFonts w:cs="Arial"/>
          <w:sz w:val="24"/>
          <w:szCs w:val="24"/>
        </w:rPr>
      </w:pPr>
    </w:p>
    <w:p w14:paraId="4DA03152" w14:textId="6EB6F999" w:rsidR="00D77A2A" w:rsidRDefault="009B4988" w:rsidP="009B4988">
      <w:pPr>
        <w:jc w:val="center"/>
        <w:rPr>
          <w:rFonts w:cs="Arial"/>
          <w:sz w:val="24"/>
          <w:szCs w:val="24"/>
        </w:rPr>
      </w:pPr>
      <w:r>
        <w:rPr>
          <w:noProof/>
        </w:rPr>
        <w:drawing>
          <wp:inline distT="0" distB="0" distL="0" distR="0" wp14:anchorId="7FD8B75B" wp14:editId="494ABA4F">
            <wp:extent cx="4572000" cy="2529426"/>
            <wp:effectExtent l="12700" t="12700" r="12700" b="10795"/>
            <wp:docPr id="1" name="Chart 1">
              <a:extLst xmlns:a="http://schemas.openxmlformats.org/drawingml/2006/main">
                <a:ext uri="{FF2B5EF4-FFF2-40B4-BE49-F238E27FC236}">
                  <a16:creationId xmlns:a16="http://schemas.microsoft.com/office/drawing/2014/main" id="{35F266D9-DE0B-4FED-BE41-CEBC82220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783477" w14:textId="3520F900" w:rsidR="00F0123F" w:rsidRDefault="00F0123F" w:rsidP="009B4988">
      <w:pPr>
        <w:jc w:val="center"/>
        <w:rPr>
          <w:rFonts w:cs="Arial"/>
          <w:sz w:val="24"/>
          <w:szCs w:val="24"/>
        </w:rPr>
      </w:pPr>
    </w:p>
    <w:p w14:paraId="4CFD361D" w14:textId="2911CA75" w:rsidR="00FE26FB" w:rsidRDefault="00FE26FB" w:rsidP="009B4988">
      <w:pPr>
        <w:jc w:val="center"/>
        <w:rPr>
          <w:rFonts w:cs="Arial"/>
          <w:sz w:val="24"/>
          <w:szCs w:val="24"/>
        </w:rPr>
      </w:pPr>
    </w:p>
    <w:p w14:paraId="2A90AEC4" w14:textId="0B8D5AE4" w:rsidR="00FE26FB" w:rsidRDefault="00FE26FB" w:rsidP="009B4988">
      <w:pPr>
        <w:jc w:val="center"/>
        <w:rPr>
          <w:rFonts w:cs="Arial"/>
          <w:sz w:val="24"/>
          <w:szCs w:val="24"/>
        </w:rPr>
      </w:pPr>
    </w:p>
    <w:p w14:paraId="48E48D75" w14:textId="6E57156B" w:rsidR="00FE26FB" w:rsidRDefault="00FE26FB" w:rsidP="009B4988">
      <w:pPr>
        <w:jc w:val="center"/>
        <w:rPr>
          <w:rFonts w:cs="Arial"/>
          <w:sz w:val="24"/>
          <w:szCs w:val="24"/>
        </w:rPr>
      </w:pPr>
    </w:p>
    <w:p w14:paraId="1DDD9F5C" w14:textId="77777777" w:rsidR="00FE26FB" w:rsidRDefault="00FE26FB" w:rsidP="009B4988">
      <w:pPr>
        <w:jc w:val="center"/>
        <w:rPr>
          <w:rFonts w:cs="Arial"/>
          <w:sz w:val="24"/>
          <w:szCs w:val="24"/>
        </w:rPr>
      </w:pPr>
    </w:p>
    <w:p w14:paraId="63B04A65" w14:textId="77777777" w:rsidR="00F0123F" w:rsidRPr="008F0410" w:rsidRDefault="00F0123F" w:rsidP="009B4988">
      <w:pPr>
        <w:jc w:val="center"/>
        <w:rPr>
          <w:rFonts w:cs="Arial"/>
          <w:sz w:val="24"/>
          <w:szCs w:val="24"/>
        </w:rPr>
      </w:pPr>
    </w:p>
    <w:p w14:paraId="1590EA7D" w14:textId="415885EF" w:rsidR="00D77A2A" w:rsidRDefault="00F0123F" w:rsidP="008D67A9">
      <w:pPr>
        <w:jc w:val="center"/>
      </w:pPr>
      <w:r>
        <w:rPr>
          <w:noProof/>
        </w:rPr>
        <w:drawing>
          <wp:inline distT="0" distB="0" distL="0" distR="0" wp14:anchorId="7C16E75B" wp14:editId="15B67D7B">
            <wp:extent cx="4572000" cy="2743200"/>
            <wp:effectExtent l="0" t="0" r="0" b="0"/>
            <wp:docPr id="4" name="Chart 4">
              <a:extLst xmlns:a="http://schemas.openxmlformats.org/drawingml/2006/main">
                <a:ext uri="{FF2B5EF4-FFF2-40B4-BE49-F238E27FC236}">
                  <a16:creationId xmlns:a16="http://schemas.microsoft.com/office/drawing/2014/main" id="{5D7B3A5A-17CB-41E1-80DC-D94CA6734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806CC3" w14:textId="77777777" w:rsidR="00D77A2A" w:rsidRDefault="00D77A2A" w:rsidP="008D67A9">
      <w:pPr>
        <w:jc w:val="center"/>
      </w:pPr>
    </w:p>
    <w:p w14:paraId="20D96D40" w14:textId="4B76A52C" w:rsidR="00D77A2A" w:rsidRDefault="0016591D" w:rsidP="008D67A9">
      <w:pPr>
        <w:jc w:val="center"/>
      </w:pPr>
      <w:r>
        <w:rPr>
          <w:noProof/>
        </w:rPr>
        <w:lastRenderedPageBreak/>
        <w:drawing>
          <wp:inline distT="0" distB="0" distL="0" distR="0" wp14:anchorId="21AB5BEF" wp14:editId="45F29639">
            <wp:extent cx="4572000" cy="2743200"/>
            <wp:effectExtent l="0" t="0" r="0" b="0"/>
            <wp:docPr id="5" name="Chart 5">
              <a:extLst xmlns:a="http://schemas.openxmlformats.org/drawingml/2006/main">
                <a:ext uri="{FF2B5EF4-FFF2-40B4-BE49-F238E27FC236}">
                  <a16:creationId xmlns:a16="http://schemas.microsoft.com/office/drawing/2014/main" id="{81AFBD2A-D803-4F9B-B46B-B9267C18E6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410631" w14:textId="4742FCF9" w:rsidR="00D77A2A" w:rsidRDefault="00D77A2A" w:rsidP="008D67A9">
      <w:pPr>
        <w:jc w:val="center"/>
      </w:pPr>
    </w:p>
    <w:p w14:paraId="6FEFBE03" w14:textId="5B5965F6" w:rsidR="00FE26FB" w:rsidRDefault="00FE26FB" w:rsidP="008D67A9">
      <w:pPr>
        <w:jc w:val="center"/>
      </w:pPr>
    </w:p>
    <w:p w14:paraId="0FA9655D" w14:textId="70A24FD6" w:rsidR="00FE26FB" w:rsidRDefault="00FE26FB" w:rsidP="008D67A9">
      <w:pPr>
        <w:jc w:val="center"/>
      </w:pPr>
    </w:p>
    <w:p w14:paraId="1DDDC7A5" w14:textId="6040C501" w:rsidR="00FE26FB" w:rsidRDefault="00FE26FB" w:rsidP="008D67A9">
      <w:pPr>
        <w:jc w:val="center"/>
      </w:pPr>
    </w:p>
    <w:p w14:paraId="2FD29CD1" w14:textId="3DD6D584" w:rsidR="00FE26FB" w:rsidRDefault="00FE26FB" w:rsidP="008D67A9">
      <w:pPr>
        <w:jc w:val="center"/>
      </w:pPr>
    </w:p>
    <w:p w14:paraId="75CA0FC0" w14:textId="63CB410B" w:rsidR="00FE26FB" w:rsidRDefault="00FE26FB" w:rsidP="008D67A9">
      <w:pPr>
        <w:jc w:val="center"/>
      </w:pPr>
    </w:p>
    <w:p w14:paraId="078B2C6D" w14:textId="0133F485" w:rsidR="00FE26FB" w:rsidRDefault="00FE26FB" w:rsidP="008D67A9">
      <w:pPr>
        <w:jc w:val="center"/>
      </w:pPr>
    </w:p>
    <w:p w14:paraId="41383828" w14:textId="24CF25F5" w:rsidR="00FE26FB" w:rsidRDefault="00FE26FB" w:rsidP="008D67A9">
      <w:pPr>
        <w:jc w:val="center"/>
      </w:pPr>
    </w:p>
    <w:p w14:paraId="39EFFBA0" w14:textId="4694F7E0" w:rsidR="00FE26FB" w:rsidRDefault="00FE26FB" w:rsidP="008D67A9">
      <w:pPr>
        <w:jc w:val="center"/>
      </w:pPr>
    </w:p>
    <w:p w14:paraId="5BF6228B" w14:textId="0C9803FE" w:rsidR="00FE26FB" w:rsidRDefault="00FE26FB" w:rsidP="008D67A9">
      <w:pPr>
        <w:jc w:val="center"/>
      </w:pPr>
    </w:p>
    <w:p w14:paraId="3EDDE46A" w14:textId="77777777" w:rsidR="00FE26FB" w:rsidRDefault="00FE26FB" w:rsidP="008D67A9">
      <w:pPr>
        <w:jc w:val="center"/>
      </w:pPr>
    </w:p>
    <w:p w14:paraId="69976CC0" w14:textId="77777777" w:rsidR="00D77A2A" w:rsidRDefault="00D77A2A" w:rsidP="008D67A9">
      <w:pPr>
        <w:jc w:val="center"/>
      </w:pPr>
    </w:p>
    <w:p w14:paraId="7133F19E" w14:textId="2FA2FC6B" w:rsidR="00D77A2A" w:rsidRDefault="0016591D" w:rsidP="008D67A9">
      <w:pPr>
        <w:jc w:val="center"/>
      </w:pPr>
      <w:r>
        <w:rPr>
          <w:noProof/>
        </w:rPr>
        <w:drawing>
          <wp:inline distT="0" distB="0" distL="0" distR="0" wp14:anchorId="1ABA69FE" wp14:editId="7C81016F">
            <wp:extent cx="4572000" cy="2743200"/>
            <wp:effectExtent l="0" t="0" r="0" b="0"/>
            <wp:docPr id="6" name="Chart 6">
              <a:extLst xmlns:a="http://schemas.openxmlformats.org/drawingml/2006/main">
                <a:ext uri="{FF2B5EF4-FFF2-40B4-BE49-F238E27FC236}">
                  <a16:creationId xmlns:a16="http://schemas.microsoft.com/office/drawing/2014/main" id="{2FE23280-AAC9-46C2-91F2-B858135DCC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C91B81" w14:textId="77777777" w:rsidR="00D77A2A" w:rsidRDefault="00D77A2A" w:rsidP="008D67A9">
      <w:pPr>
        <w:jc w:val="center"/>
      </w:pPr>
    </w:p>
    <w:p w14:paraId="6E310D49" w14:textId="77777777" w:rsidR="00D77A2A" w:rsidRDefault="00D77A2A" w:rsidP="008D67A9">
      <w:pPr>
        <w:jc w:val="center"/>
      </w:pPr>
    </w:p>
    <w:p w14:paraId="794D26DC" w14:textId="77777777" w:rsidR="00D77A2A" w:rsidRDefault="00D77A2A" w:rsidP="008D67A9">
      <w:pPr>
        <w:jc w:val="center"/>
      </w:pPr>
    </w:p>
    <w:tbl>
      <w:tblPr>
        <w:tblStyle w:val="TableGrid"/>
        <w:tblW w:w="0" w:type="auto"/>
        <w:tblLook w:val="04A0" w:firstRow="1" w:lastRow="0" w:firstColumn="1" w:lastColumn="0" w:noHBand="0" w:noVBand="1"/>
      </w:tblPr>
      <w:tblGrid>
        <w:gridCol w:w="9350"/>
      </w:tblGrid>
      <w:tr w:rsidR="003666FE" w14:paraId="58865EC5" w14:textId="77777777" w:rsidTr="00FF4A56">
        <w:tc>
          <w:tcPr>
            <w:tcW w:w="9350" w:type="dxa"/>
            <w:shd w:val="clear" w:color="auto" w:fill="800000"/>
          </w:tcPr>
          <w:p w14:paraId="1FD8BAE3" w14:textId="583A7113" w:rsidR="003666FE" w:rsidRDefault="003666FE" w:rsidP="00FF4A56">
            <w:pPr>
              <w:rPr>
                <w:rFonts w:cs="Arial"/>
                <w:sz w:val="28"/>
                <w:szCs w:val="28"/>
              </w:rPr>
            </w:pPr>
            <w:r>
              <w:rPr>
                <w:rFonts w:cs="Arial"/>
                <w:sz w:val="28"/>
                <w:szCs w:val="28"/>
              </w:rPr>
              <w:lastRenderedPageBreak/>
              <w:t xml:space="preserve">Section </w:t>
            </w:r>
            <w:r w:rsidR="00FE26FB">
              <w:rPr>
                <w:rFonts w:cs="Arial"/>
                <w:sz w:val="28"/>
                <w:szCs w:val="28"/>
              </w:rPr>
              <w:t>4</w:t>
            </w:r>
            <w:r>
              <w:rPr>
                <w:rFonts w:cs="Arial"/>
                <w:sz w:val="28"/>
                <w:szCs w:val="28"/>
              </w:rPr>
              <w:t>: Academic</w:t>
            </w:r>
            <w:r w:rsidR="003537E8">
              <w:rPr>
                <w:rFonts w:cs="Arial"/>
                <w:sz w:val="28"/>
                <w:szCs w:val="28"/>
              </w:rPr>
              <w:t xml:space="preserve"> Proficiency</w:t>
            </w:r>
          </w:p>
        </w:tc>
      </w:tr>
    </w:tbl>
    <w:p w14:paraId="4D130DAD" w14:textId="46B4C0AC" w:rsidR="00D77A2A" w:rsidRDefault="00D77A2A" w:rsidP="00D77A2A">
      <w:pPr>
        <w:jc w:val="both"/>
        <w:rPr>
          <w:b/>
          <w:sz w:val="24"/>
          <w:szCs w:val="24"/>
          <w:u w:val="single"/>
        </w:rPr>
      </w:pPr>
    </w:p>
    <w:tbl>
      <w:tblPr>
        <w:tblStyle w:val="TableGrid"/>
        <w:tblW w:w="10800" w:type="dxa"/>
        <w:tblInd w:w="-725" w:type="dxa"/>
        <w:tblLook w:val="04A0" w:firstRow="1" w:lastRow="0" w:firstColumn="1" w:lastColumn="0" w:noHBand="0" w:noVBand="1"/>
      </w:tblPr>
      <w:tblGrid>
        <w:gridCol w:w="2421"/>
        <w:gridCol w:w="5139"/>
        <w:gridCol w:w="1562"/>
        <w:gridCol w:w="1678"/>
      </w:tblGrid>
      <w:tr w:rsidR="003666FE" w14:paraId="418D3FC8" w14:textId="77777777" w:rsidTr="005F695C">
        <w:tc>
          <w:tcPr>
            <w:tcW w:w="2421" w:type="dxa"/>
            <w:shd w:val="clear" w:color="auto" w:fill="CE757B"/>
          </w:tcPr>
          <w:p w14:paraId="6F008408" w14:textId="77777777" w:rsidR="003666FE" w:rsidRPr="003666FE" w:rsidRDefault="003666FE" w:rsidP="003666FE">
            <w:pPr>
              <w:jc w:val="center"/>
              <w:rPr>
                <w:b/>
                <w:sz w:val="24"/>
                <w:szCs w:val="24"/>
              </w:rPr>
            </w:pPr>
            <w:r>
              <w:rPr>
                <w:b/>
                <w:sz w:val="24"/>
                <w:szCs w:val="24"/>
              </w:rPr>
              <w:t>Measure</w:t>
            </w:r>
          </w:p>
        </w:tc>
        <w:tc>
          <w:tcPr>
            <w:tcW w:w="5139" w:type="dxa"/>
            <w:shd w:val="clear" w:color="auto" w:fill="CE757B"/>
          </w:tcPr>
          <w:p w14:paraId="01D60D1D" w14:textId="77777777" w:rsidR="003666FE" w:rsidRPr="003666FE" w:rsidRDefault="003666FE" w:rsidP="003666FE">
            <w:pPr>
              <w:jc w:val="center"/>
              <w:rPr>
                <w:b/>
                <w:sz w:val="24"/>
                <w:szCs w:val="24"/>
              </w:rPr>
            </w:pPr>
            <w:r>
              <w:rPr>
                <w:b/>
                <w:sz w:val="24"/>
                <w:szCs w:val="24"/>
              </w:rPr>
              <w:t>Target</w:t>
            </w:r>
          </w:p>
        </w:tc>
        <w:tc>
          <w:tcPr>
            <w:tcW w:w="1562" w:type="dxa"/>
            <w:shd w:val="clear" w:color="auto" w:fill="CE757B"/>
          </w:tcPr>
          <w:p w14:paraId="0BC1BBB9" w14:textId="77777777" w:rsidR="003666FE" w:rsidRPr="003666FE" w:rsidRDefault="003666FE" w:rsidP="003666FE">
            <w:pPr>
              <w:jc w:val="center"/>
              <w:rPr>
                <w:b/>
                <w:sz w:val="24"/>
                <w:szCs w:val="24"/>
              </w:rPr>
            </w:pPr>
            <w:r>
              <w:rPr>
                <w:b/>
                <w:sz w:val="24"/>
                <w:szCs w:val="24"/>
              </w:rPr>
              <w:t>Results</w:t>
            </w:r>
          </w:p>
        </w:tc>
        <w:tc>
          <w:tcPr>
            <w:tcW w:w="1678" w:type="dxa"/>
            <w:shd w:val="clear" w:color="auto" w:fill="CE757B"/>
          </w:tcPr>
          <w:p w14:paraId="224B65CD" w14:textId="66FC2761" w:rsidR="003666FE" w:rsidRPr="003666FE" w:rsidRDefault="003666FE" w:rsidP="003666FE">
            <w:pPr>
              <w:jc w:val="center"/>
              <w:rPr>
                <w:b/>
                <w:sz w:val="24"/>
                <w:szCs w:val="24"/>
              </w:rPr>
            </w:pPr>
          </w:p>
        </w:tc>
      </w:tr>
      <w:tr w:rsidR="003666FE" w14:paraId="064CE7ED" w14:textId="77777777" w:rsidTr="00D6661B">
        <w:tc>
          <w:tcPr>
            <w:tcW w:w="2421" w:type="dxa"/>
          </w:tcPr>
          <w:p w14:paraId="62D4AFD6" w14:textId="0F571023" w:rsidR="003666FE" w:rsidRPr="00D80D1F" w:rsidRDefault="00D80D1F" w:rsidP="001B7F67">
            <w:pPr>
              <w:rPr>
                <w:sz w:val="24"/>
                <w:szCs w:val="24"/>
              </w:rPr>
            </w:pPr>
            <w:r>
              <w:rPr>
                <w:sz w:val="24"/>
                <w:szCs w:val="24"/>
              </w:rPr>
              <w:t xml:space="preserve">State Assessment: </w:t>
            </w:r>
            <w:r w:rsidR="00115014">
              <w:rPr>
                <w:sz w:val="24"/>
                <w:szCs w:val="24"/>
              </w:rPr>
              <w:t xml:space="preserve">Evidence Based Reading </w:t>
            </w:r>
            <w:r w:rsidR="00F23342">
              <w:rPr>
                <w:sz w:val="24"/>
                <w:szCs w:val="24"/>
              </w:rPr>
              <w:t>&amp; Writing (EBRW)</w:t>
            </w:r>
          </w:p>
        </w:tc>
        <w:tc>
          <w:tcPr>
            <w:tcW w:w="5139" w:type="dxa"/>
          </w:tcPr>
          <w:p w14:paraId="146A948A" w14:textId="3AA9484D" w:rsidR="003666FE" w:rsidRPr="00B87EB2" w:rsidRDefault="00F71B58" w:rsidP="00B87EB2">
            <w:pPr>
              <w:rPr>
                <w:sz w:val="24"/>
                <w:szCs w:val="24"/>
              </w:rPr>
            </w:pPr>
            <w:r>
              <w:rPr>
                <w:sz w:val="24"/>
                <w:szCs w:val="24"/>
              </w:rPr>
              <w:t>Report p</w:t>
            </w:r>
            <w:r w:rsidR="00CA6CC6" w:rsidRPr="00CA6CC6">
              <w:rPr>
                <w:sz w:val="24"/>
                <w:szCs w:val="24"/>
              </w:rPr>
              <w:t>ercent</w:t>
            </w:r>
            <w:r w:rsidR="00976A32">
              <w:rPr>
                <w:sz w:val="24"/>
                <w:szCs w:val="24"/>
              </w:rPr>
              <w:t>age</w:t>
            </w:r>
            <w:r w:rsidR="00CA6CC6" w:rsidRPr="00CA6CC6">
              <w:rPr>
                <w:sz w:val="24"/>
                <w:szCs w:val="24"/>
              </w:rPr>
              <w:t xml:space="preserve"> of students at each grade level scoring proficient on the ​reading​ portion of the State assessment</w:t>
            </w:r>
            <w:r w:rsidR="00976A32">
              <w:rPr>
                <w:sz w:val="24"/>
                <w:szCs w:val="24"/>
              </w:rPr>
              <w:t>.</w:t>
            </w:r>
          </w:p>
        </w:tc>
        <w:tc>
          <w:tcPr>
            <w:tcW w:w="1562" w:type="dxa"/>
          </w:tcPr>
          <w:p w14:paraId="57D125E8" w14:textId="3A6EF6AA" w:rsidR="003666FE" w:rsidRPr="0066696F" w:rsidRDefault="0066696F" w:rsidP="007011FE">
            <w:pPr>
              <w:rPr>
                <w:bCs/>
                <w:sz w:val="24"/>
                <w:szCs w:val="24"/>
              </w:rPr>
            </w:pPr>
            <w:r w:rsidRPr="0066696F">
              <w:rPr>
                <w:bCs/>
                <w:sz w:val="24"/>
                <w:szCs w:val="24"/>
              </w:rPr>
              <w:t>81% met</w:t>
            </w:r>
            <w:r w:rsidR="00C44DD5">
              <w:rPr>
                <w:bCs/>
                <w:sz w:val="24"/>
                <w:szCs w:val="24"/>
              </w:rPr>
              <w:t xml:space="preserve"> </w:t>
            </w:r>
            <w:r w:rsidRPr="0066696F">
              <w:rPr>
                <w:bCs/>
                <w:sz w:val="24"/>
                <w:szCs w:val="24"/>
              </w:rPr>
              <w:t>proficiency target</w:t>
            </w:r>
          </w:p>
        </w:tc>
        <w:tc>
          <w:tcPr>
            <w:tcW w:w="1678" w:type="dxa"/>
          </w:tcPr>
          <w:p w14:paraId="0DA822D4" w14:textId="31E23D6D" w:rsidR="003666FE" w:rsidRPr="00DD24E3" w:rsidRDefault="009B7FB8" w:rsidP="007011FE">
            <w:pPr>
              <w:rPr>
                <w:bCs/>
                <w:sz w:val="24"/>
                <w:szCs w:val="24"/>
              </w:rPr>
            </w:pPr>
            <w:r>
              <w:rPr>
                <w:bCs/>
                <w:sz w:val="24"/>
                <w:szCs w:val="24"/>
              </w:rPr>
              <w:t>Met</w:t>
            </w:r>
          </w:p>
        </w:tc>
      </w:tr>
      <w:tr w:rsidR="003666FE" w14:paraId="0EF21AE6" w14:textId="77777777" w:rsidTr="00D6661B">
        <w:tc>
          <w:tcPr>
            <w:tcW w:w="2421" w:type="dxa"/>
          </w:tcPr>
          <w:p w14:paraId="4F6A1875" w14:textId="1FB3F2C8" w:rsidR="003666FE" w:rsidRPr="00CA5822" w:rsidRDefault="00CA5822" w:rsidP="00CA5822">
            <w:pPr>
              <w:rPr>
                <w:sz w:val="24"/>
                <w:szCs w:val="24"/>
              </w:rPr>
            </w:pPr>
            <w:r>
              <w:rPr>
                <w:sz w:val="24"/>
                <w:szCs w:val="24"/>
              </w:rPr>
              <w:t>State Assessment: Mathematics</w:t>
            </w:r>
          </w:p>
        </w:tc>
        <w:tc>
          <w:tcPr>
            <w:tcW w:w="5139" w:type="dxa"/>
          </w:tcPr>
          <w:p w14:paraId="34392489" w14:textId="04A9CA93" w:rsidR="003666FE" w:rsidRPr="00DE1EF1" w:rsidRDefault="00F71B58" w:rsidP="00DE1EF1">
            <w:pPr>
              <w:rPr>
                <w:sz w:val="24"/>
                <w:szCs w:val="24"/>
              </w:rPr>
            </w:pPr>
            <w:r>
              <w:rPr>
                <w:sz w:val="24"/>
                <w:szCs w:val="24"/>
              </w:rPr>
              <w:t>Report p</w:t>
            </w:r>
            <w:r w:rsidR="0055442D" w:rsidRPr="0055442D">
              <w:rPr>
                <w:sz w:val="24"/>
                <w:szCs w:val="24"/>
              </w:rPr>
              <w:t>ercent</w:t>
            </w:r>
            <w:r w:rsidR="00976A32">
              <w:rPr>
                <w:sz w:val="24"/>
                <w:szCs w:val="24"/>
              </w:rPr>
              <w:t>age</w:t>
            </w:r>
            <w:r w:rsidR="0055442D" w:rsidRPr="0055442D">
              <w:rPr>
                <w:sz w:val="24"/>
                <w:szCs w:val="24"/>
              </w:rPr>
              <w:t xml:space="preserve"> of students at each grade level scoring proficient on the ​mathematics portion of the State assessment</w:t>
            </w:r>
            <w:r w:rsidR="00976A32">
              <w:rPr>
                <w:sz w:val="24"/>
                <w:szCs w:val="24"/>
              </w:rPr>
              <w:t>.</w:t>
            </w:r>
          </w:p>
        </w:tc>
        <w:tc>
          <w:tcPr>
            <w:tcW w:w="1562" w:type="dxa"/>
          </w:tcPr>
          <w:p w14:paraId="0F3B620E" w14:textId="76FEA637" w:rsidR="003666FE" w:rsidRPr="0066696F" w:rsidRDefault="00767095" w:rsidP="00976A32">
            <w:pPr>
              <w:rPr>
                <w:bCs/>
                <w:sz w:val="24"/>
                <w:szCs w:val="24"/>
              </w:rPr>
            </w:pPr>
            <w:r w:rsidRPr="00767095">
              <w:rPr>
                <w:bCs/>
                <w:sz w:val="24"/>
                <w:szCs w:val="24"/>
              </w:rPr>
              <w:t>42% met</w:t>
            </w:r>
            <w:r w:rsidR="00C44DD5">
              <w:rPr>
                <w:bCs/>
                <w:sz w:val="24"/>
                <w:szCs w:val="24"/>
              </w:rPr>
              <w:t xml:space="preserve"> </w:t>
            </w:r>
            <w:r w:rsidRPr="00767095">
              <w:rPr>
                <w:bCs/>
                <w:sz w:val="24"/>
                <w:szCs w:val="24"/>
              </w:rPr>
              <w:t>proficiency target</w:t>
            </w:r>
          </w:p>
        </w:tc>
        <w:tc>
          <w:tcPr>
            <w:tcW w:w="1678" w:type="dxa"/>
          </w:tcPr>
          <w:p w14:paraId="742D7518" w14:textId="6F998D4C" w:rsidR="003666FE" w:rsidRPr="00F71B58" w:rsidRDefault="009B7FB8" w:rsidP="00D77A2A">
            <w:pPr>
              <w:jc w:val="both"/>
              <w:rPr>
                <w:bCs/>
                <w:sz w:val="24"/>
                <w:szCs w:val="24"/>
              </w:rPr>
            </w:pPr>
            <w:r>
              <w:rPr>
                <w:bCs/>
                <w:sz w:val="24"/>
                <w:szCs w:val="24"/>
              </w:rPr>
              <w:t>Met</w:t>
            </w:r>
          </w:p>
        </w:tc>
      </w:tr>
    </w:tbl>
    <w:p w14:paraId="24C9B2B5" w14:textId="77777777" w:rsidR="00D77A2A" w:rsidRDefault="00D77A2A" w:rsidP="00D77A2A">
      <w:pPr>
        <w:jc w:val="both"/>
        <w:rPr>
          <w:b/>
          <w:sz w:val="24"/>
          <w:szCs w:val="24"/>
          <w:u w:val="single"/>
        </w:rPr>
      </w:pPr>
    </w:p>
    <w:p w14:paraId="68D99880" w14:textId="77777777" w:rsidR="003666FE" w:rsidRDefault="00290883" w:rsidP="003666FE">
      <w:pPr>
        <w:rPr>
          <w:b/>
          <w:sz w:val="24"/>
          <w:szCs w:val="24"/>
          <w:u w:val="single"/>
        </w:rPr>
      </w:pPr>
      <w:r>
        <w:rPr>
          <w:b/>
          <w:sz w:val="24"/>
          <w:szCs w:val="24"/>
          <w:u w:val="single"/>
        </w:rPr>
        <w:t>Discussion</w:t>
      </w:r>
    </w:p>
    <w:p w14:paraId="7EBC6307" w14:textId="5BC1760D" w:rsidR="003666FE" w:rsidRPr="009A64CD" w:rsidRDefault="00281E77" w:rsidP="003666FE">
      <w:pPr>
        <w:rPr>
          <w:bCs/>
          <w:sz w:val="24"/>
          <w:szCs w:val="24"/>
        </w:rPr>
      </w:pPr>
      <w:r>
        <w:rPr>
          <w:bCs/>
          <w:sz w:val="24"/>
          <w:szCs w:val="24"/>
        </w:rPr>
        <w:t xml:space="preserve">Baxter Academy met the </w:t>
      </w:r>
      <w:r w:rsidR="000F1DFA">
        <w:rPr>
          <w:bCs/>
          <w:sz w:val="24"/>
          <w:szCs w:val="24"/>
        </w:rPr>
        <w:t>targets</w:t>
      </w:r>
      <w:r>
        <w:rPr>
          <w:bCs/>
          <w:sz w:val="24"/>
          <w:szCs w:val="24"/>
        </w:rPr>
        <w:t xml:space="preserve"> of reporting </w:t>
      </w:r>
      <w:r w:rsidR="00D53D7B">
        <w:rPr>
          <w:bCs/>
          <w:sz w:val="24"/>
          <w:szCs w:val="24"/>
        </w:rPr>
        <w:t xml:space="preserve">the percentage of </w:t>
      </w:r>
      <w:r>
        <w:rPr>
          <w:bCs/>
          <w:sz w:val="24"/>
          <w:szCs w:val="24"/>
        </w:rPr>
        <w:t>student</w:t>
      </w:r>
      <w:r w:rsidR="00D53D7B">
        <w:rPr>
          <w:bCs/>
          <w:sz w:val="24"/>
          <w:szCs w:val="24"/>
        </w:rPr>
        <w:t>s meeting or exceeding the stat expectations</w:t>
      </w:r>
      <w:r>
        <w:rPr>
          <w:bCs/>
          <w:sz w:val="24"/>
          <w:szCs w:val="24"/>
        </w:rPr>
        <w:t xml:space="preserve"> </w:t>
      </w:r>
      <w:r w:rsidR="000F1DFA">
        <w:rPr>
          <w:bCs/>
          <w:sz w:val="24"/>
          <w:szCs w:val="24"/>
        </w:rPr>
        <w:t>on the MEA/SAT in ELA and math.</w:t>
      </w:r>
    </w:p>
    <w:p w14:paraId="7865CFA2" w14:textId="02A78899" w:rsidR="003666FE" w:rsidRDefault="003666FE" w:rsidP="003666FE">
      <w:pPr>
        <w:jc w:val="both"/>
        <w:rPr>
          <w:b/>
          <w:sz w:val="24"/>
          <w:szCs w:val="24"/>
          <w:u w:val="single"/>
        </w:rPr>
      </w:pPr>
    </w:p>
    <w:p w14:paraId="70300934" w14:textId="77777777" w:rsidR="00A31B2B" w:rsidRDefault="00A31B2B" w:rsidP="003666FE">
      <w:pPr>
        <w:jc w:val="both"/>
        <w:rPr>
          <w:b/>
          <w:sz w:val="24"/>
          <w:szCs w:val="24"/>
          <w:u w:val="single"/>
        </w:rPr>
      </w:pPr>
    </w:p>
    <w:tbl>
      <w:tblPr>
        <w:tblStyle w:val="TableGrid"/>
        <w:tblW w:w="0" w:type="auto"/>
        <w:tblLook w:val="04A0" w:firstRow="1" w:lastRow="0" w:firstColumn="1" w:lastColumn="0" w:noHBand="0" w:noVBand="1"/>
      </w:tblPr>
      <w:tblGrid>
        <w:gridCol w:w="9350"/>
      </w:tblGrid>
      <w:tr w:rsidR="00AD311A" w14:paraId="4F5D6CD4" w14:textId="77777777" w:rsidTr="00BB5721">
        <w:tc>
          <w:tcPr>
            <w:tcW w:w="9350" w:type="dxa"/>
            <w:shd w:val="clear" w:color="auto" w:fill="800000"/>
          </w:tcPr>
          <w:p w14:paraId="69432132" w14:textId="7D95F955" w:rsidR="00AD311A" w:rsidRDefault="00AD311A" w:rsidP="00BB5721">
            <w:pPr>
              <w:rPr>
                <w:rFonts w:cs="Arial"/>
                <w:sz w:val="28"/>
                <w:szCs w:val="28"/>
              </w:rPr>
            </w:pPr>
            <w:r>
              <w:rPr>
                <w:rFonts w:cs="Arial"/>
                <w:sz w:val="28"/>
                <w:szCs w:val="28"/>
              </w:rPr>
              <w:t xml:space="preserve">Section </w:t>
            </w:r>
            <w:r w:rsidR="00FE26FB">
              <w:rPr>
                <w:rFonts w:cs="Arial"/>
                <w:sz w:val="28"/>
                <w:szCs w:val="28"/>
              </w:rPr>
              <w:t>5</w:t>
            </w:r>
            <w:r>
              <w:rPr>
                <w:rFonts w:cs="Arial"/>
                <w:sz w:val="28"/>
                <w:szCs w:val="28"/>
              </w:rPr>
              <w:t>: Academic Growth</w:t>
            </w:r>
          </w:p>
        </w:tc>
      </w:tr>
    </w:tbl>
    <w:p w14:paraId="7151C6C3" w14:textId="77777777" w:rsidR="00AD311A" w:rsidRDefault="00AD311A"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2421"/>
        <w:gridCol w:w="4112"/>
        <w:gridCol w:w="2470"/>
        <w:gridCol w:w="1797"/>
      </w:tblGrid>
      <w:tr w:rsidR="003666FE" w14:paraId="69C2B9BC" w14:textId="77777777" w:rsidTr="004E646A">
        <w:tc>
          <w:tcPr>
            <w:tcW w:w="2421" w:type="dxa"/>
            <w:shd w:val="clear" w:color="auto" w:fill="CE757B"/>
          </w:tcPr>
          <w:p w14:paraId="74DB630C" w14:textId="77777777" w:rsidR="003666FE" w:rsidRPr="003666FE" w:rsidRDefault="003666FE" w:rsidP="00FF4A56">
            <w:pPr>
              <w:jc w:val="center"/>
              <w:rPr>
                <w:b/>
                <w:sz w:val="24"/>
                <w:szCs w:val="24"/>
              </w:rPr>
            </w:pPr>
            <w:r>
              <w:rPr>
                <w:b/>
                <w:sz w:val="24"/>
                <w:szCs w:val="24"/>
              </w:rPr>
              <w:t>Measure</w:t>
            </w:r>
          </w:p>
        </w:tc>
        <w:tc>
          <w:tcPr>
            <w:tcW w:w="4112" w:type="dxa"/>
            <w:shd w:val="clear" w:color="auto" w:fill="CE757B"/>
          </w:tcPr>
          <w:p w14:paraId="1F73C477" w14:textId="77777777" w:rsidR="003666FE" w:rsidRPr="003666FE" w:rsidRDefault="003666FE" w:rsidP="00FF4A56">
            <w:pPr>
              <w:jc w:val="center"/>
              <w:rPr>
                <w:b/>
                <w:sz w:val="24"/>
                <w:szCs w:val="24"/>
              </w:rPr>
            </w:pPr>
            <w:r>
              <w:rPr>
                <w:b/>
                <w:sz w:val="24"/>
                <w:szCs w:val="24"/>
              </w:rPr>
              <w:t>Target</w:t>
            </w:r>
          </w:p>
        </w:tc>
        <w:tc>
          <w:tcPr>
            <w:tcW w:w="2470" w:type="dxa"/>
            <w:shd w:val="clear" w:color="auto" w:fill="CE757B"/>
          </w:tcPr>
          <w:p w14:paraId="3744BB82" w14:textId="77777777" w:rsidR="003666FE" w:rsidRPr="003666FE" w:rsidRDefault="003666FE" w:rsidP="00FF4A56">
            <w:pPr>
              <w:jc w:val="center"/>
              <w:rPr>
                <w:b/>
                <w:sz w:val="24"/>
                <w:szCs w:val="24"/>
              </w:rPr>
            </w:pPr>
            <w:r>
              <w:rPr>
                <w:b/>
                <w:sz w:val="24"/>
                <w:szCs w:val="24"/>
              </w:rPr>
              <w:t>Results</w:t>
            </w:r>
          </w:p>
        </w:tc>
        <w:tc>
          <w:tcPr>
            <w:tcW w:w="1797" w:type="dxa"/>
            <w:shd w:val="clear" w:color="auto" w:fill="CE757B"/>
          </w:tcPr>
          <w:p w14:paraId="62DA3F7E" w14:textId="42CCF5FB" w:rsidR="003666FE" w:rsidRPr="003666FE" w:rsidRDefault="003666FE" w:rsidP="00FF4A56">
            <w:pPr>
              <w:jc w:val="center"/>
              <w:rPr>
                <w:b/>
                <w:sz w:val="24"/>
                <w:szCs w:val="24"/>
              </w:rPr>
            </w:pPr>
          </w:p>
        </w:tc>
      </w:tr>
      <w:tr w:rsidR="003666FE" w14:paraId="2D9B1E60" w14:textId="77777777" w:rsidTr="00D6661B">
        <w:tc>
          <w:tcPr>
            <w:tcW w:w="2421" w:type="dxa"/>
          </w:tcPr>
          <w:p w14:paraId="6E5C4FE3" w14:textId="2A82081A" w:rsidR="003666FE" w:rsidRPr="00012FE7" w:rsidRDefault="00012FE7" w:rsidP="00012FE7">
            <w:pPr>
              <w:rPr>
                <w:sz w:val="24"/>
                <w:szCs w:val="24"/>
              </w:rPr>
            </w:pPr>
            <w:r>
              <w:rPr>
                <w:sz w:val="24"/>
                <w:szCs w:val="24"/>
              </w:rPr>
              <w:t>NWEA: Reading</w:t>
            </w:r>
          </w:p>
        </w:tc>
        <w:tc>
          <w:tcPr>
            <w:tcW w:w="4112" w:type="dxa"/>
          </w:tcPr>
          <w:p w14:paraId="6671BB90" w14:textId="69918E06" w:rsidR="003666FE" w:rsidRPr="00685F38" w:rsidRDefault="006517AB" w:rsidP="00685F38">
            <w:pPr>
              <w:rPr>
                <w:sz w:val="24"/>
                <w:szCs w:val="24"/>
              </w:rPr>
            </w:pPr>
            <w:r w:rsidRPr="006517AB">
              <w:rPr>
                <w:sz w:val="24"/>
                <w:szCs w:val="24"/>
              </w:rPr>
              <w:t>57 percent of students will meet their growth targets in reading on the NWEA.</w:t>
            </w:r>
          </w:p>
        </w:tc>
        <w:tc>
          <w:tcPr>
            <w:tcW w:w="2470" w:type="dxa"/>
          </w:tcPr>
          <w:p w14:paraId="6C6F5424" w14:textId="77777777" w:rsidR="008D3F73" w:rsidRDefault="008D3F73" w:rsidP="00844878">
            <w:pPr>
              <w:rPr>
                <w:bCs/>
                <w:sz w:val="24"/>
                <w:szCs w:val="24"/>
              </w:rPr>
            </w:pPr>
            <w:r>
              <w:rPr>
                <w:bCs/>
                <w:sz w:val="24"/>
                <w:szCs w:val="24"/>
              </w:rPr>
              <w:t>Class of:</w:t>
            </w:r>
          </w:p>
          <w:p w14:paraId="2B99814B" w14:textId="50050A77" w:rsidR="008E1B80" w:rsidRPr="00844878" w:rsidRDefault="008E1B80" w:rsidP="00844878">
            <w:pPr>
              <w:rPr>
                <w:bCs/>
                <w:sz w:val="24"/>
                <w:szCs w:val="24"/>
              </w:rPr>
            </w:pPr>
            <w:r w:rsidRPr="00844878">
              <w:rPr>
                <w:bCs/>
                <w:sz w:val="24"/>
                <w:szCs w:val="24"/>
              </w:rPr>
              <w:t>2020: 59% met ELA growth target</w:t>
            </w:r>
          </w:p>
          <w:p w14:paraId="0289F04A" w14:textId="1CA28CE2" w:rsidR="008E1B80" w:rsidRPr="00844878" w:rsidRDefault="008E1B80" w:rsidP="00844878">
            <w:pPr>
              <w:rPr>
                <w:bCs/>
                <w:sz w:val="24"/>
                <w:szCs w:val="24"/>
              </w:rPr>
            </w:pPr>
            <w:r w:rsidRPr="00844878">
              <w:rPr>
                <w:bCs/>
                <w:sz w:val="24"/>
                <w:szCs w:val="24"/>
              </w:rPr>
              <w:t>2021: 69% met ELA growth target</w:t>
            </w:r>
          </w:p>
          <w:p w14:paraId="34356625" w14:textId="53D2CF1D" w:rsidR="003666FE" w:rsidRPr="00844878" w:rsidRDefault="008E1B80" w:rsidP="00844878">
            <w:pPr>
              <w:rPr>
                <w:bCs/>
                <w:sz w:val="24"/>
                <w:szCs w:val="24"/>
              </w:rPr>
            </w:pPr>
            <w:r w:rsidRPr="00844878">
              <w:rPr>
                <w:bCs/>
                <w:sz w:val="24"/>
                <w:szCs w:val="24"/>
              </w:rPr>
              <w:t>2022: 82% met ELA growth target</w:t>
            </w:r>
          </w:p>
        </w:tc>
        <w:tc>
          <w:tcPr>
            <w:tcW w:w="1797" w:type="dxa"/>
          </w:tcPr>
          <w:p w14:paraId="7F9C6351" w14:textId="3B392F0A" w:rsidR="003666FE" w:rsidRPr="00844878" w:rsidRDefault="009B7FB8" w:rsidP="00FF4A56">
            <w:pPr>
              <w:jc w:val="both"/>
              <w:rPr>
                <w:bCs/>
                <w:sz w:val="24"/>
                <w:szCs w:val="24"/>
              </w:rPr>
            </w:pPr>
            <w:r>
              <w:rPr>
                <w:bCs/>
                <w:sz w:val="24"/>
                <w:szCs w:val="24"/>
              </w:rPr>
              <w:t>Met</w:t>
            </w:r>
          </w:p>
        </w:tc>
      </w:tr>
      <w:tr w:rsidR="003666FE" w:rsidRPr="009E6FED" w14:paraId="2289C0E6" w14:textId="77777777" w:rsidTr="00D6661B">
        <w:tc>
          <w:tcPr>
            <w:tcW w:w="2421" w:type="dxa"/>
          </w:tcPr>
          <w:p w14:paraId="32E91DC5" w14:textId="05E3E555" w:rsidR="003666FE" w:rsidRPr="009E6FED" w:rsidRDefault="00012FE7" w:rsidP="00FF4A56">
            <w:pPr>
              <w:jc w:val="both"/>
              <w:rPr>
                <w:sz w:val="24"/>
                <w:szCs w:val="24"/>
              </w:rPr>
            </w:pPr>
            <w:r w:rsidRPr="009E6FED">
              <w:rPr>
                <w:sz w:val="24"/>
                <w:szCs w:val="24"/>
              </w:rPr>
              <w:t>NWEA: Math</w:t>
            </w:r>
          </w:p>
        </w:tc>
        <w:tc>
          <w:tcPr>
            <w:tcW w:w="4112" w:type="dxa"/>
          </w:tcPr>
          <w:p w14:paraId="3427E0B0" w14:textId="348E15C9" w:rsidR="003666FE" w:rsidRPr="009E6FED" w:rsidRDefault="008E1B80" w:rsidP="00685F38">
            <w:pPr>
              <w:rPr>
                <w:sz w:val="24"/>
                <w:szCs w:val="24"/>
              </w:rPr>
            </w:pPr>
            <w:r w:rsidRPr="009E6FED">
              <w:rPr>
                <w:sz w:val="24"/>
                <w:szCs w:val="24"/>
              </w:rPr>
              <w:t>48 percent of students will meet their growth target in math on the NWEA.</w:t>
            </w:r>
          </w:p>
        </w:tc>
        <w:tc>
          <w:tcPr>
            <w:tcW w:w="2470" w:type="dxa"/>
          </w:tcPr>
          <w:p w14:paraId="0760D370" w14:textId="77777777" w:rsidR="008D3F73" w:rsidRDefault="008D3F73" w:rsidP="009E6FED">
            <w:pPr>
              <w:rPr>
                <w:sz w:val="24"/>
                <w:szCs w:val="24"/>
              </w:rPr>
            </w:pPr>
            <w:r>
              <w:rPr>
                <w:sz w:val="24"/>
                <w:szCs w:val="24"/>
              </w:rPr>
              <w:t>Class of:</w:t>
            </w:r>
          </w:p>
          <w:p w14:paraId="1A989D41" w14:textId="6085C844" w:rsidR="009E6FED" w:rsidRPr="009E6FED" w:rsidRDefault="009E6FED" w:rsidP="009E6FED">
            <w:pPr>
              <w:rPr>
                <w:sz w:val="24"/>
                <w:szCs w:val="24"/>
              </w:rPr>
            </w:pPr>
            <w:r w:rsidRPr="009E6FED">
              <w:rPr>
                <w:sz w:val="24"/>
                <w:szCs w:val="24"/>
              </w:rPr>
              <w:t>2020: 39% met math growth target</w:t>
            </w:r>
          </w:p>
          <w:p w14:paraId="6BD598F5" w14:textId="77777777" w:rsidR="009E6FED" w:rsidRPr="009E6FED" w:rsidRDefault="009E6FED" w:rsidP="009E6FED">
            <w:pPr>
              <w:rPr>
                <w:sz w:val="24"/>
                <w:szCs w:val="24"/>
              </w:rPr>
            </w:pPr>
            <w:r w:rsidRPr="009E6FED">
              <w:rPr>
                <w:sz w:val="24"/>
                <w:szCs w:val="24"/>
              </w:rPr>
              <w:t>2021: 50% met math growth target</w:t>
            </w:r>
          </w:p>
          <w:p w14:paraId="78E39CC5" w14:textId="7C59E0BE" w:rsidR="003666FE" w:rsidRPr="009E6FED" w:rsidRDefault="009E6FED" w:rsidP="00FF4A56">
            <w:pPr>
              <w:jc w:val="both"/>
              <w:rPr>
                <w:sz w:val="24"/>
                <w:szCs w:val="24"/>
              </w:rPr>
            </w:pPr>
            <w:r w:rsidRPr="009E6FED">
              <w:rPr>
                <w:sz w:val="24"/>
                <w:szCs w:val="24"/>
              </w:rPr>
              <w:t>2022: 49% met math growth target</w:t>
            </w:r>
          </w:p>
        </w:tc>
        <w:tc>
          <w:tcPr>
            <w:tcW w:w="1797" w:type="dxa"/>
          </w:tcPr>
          <w:p w14:paraId="4F0233CB" w14:textId="68067D77" w:rsidR="003666FE" w:rsidRPr="009E6FED" w:rsidRDefault="009E6FED" w:rsidP="009E6FED">
            <w:pPr>
              <w:rPr>
                <w:sz w:val="24"/>
                <w:szCs w:val="24"/>
              </w:rPr>
            </w:pPr>
            <w:r>
              <w:rPr>
                <w:sz w:val="24"/>
                <w:szCs w:val="24"/>
              </w:rPr>
              <w:t xml:space="preserve">Partially </w:t>
            </w:r>
            <w:r w:rsidR="009B7FB8">
              <w:rPr>
                <w:sz w:val="24"/>
                <w:szCs w:val="24"/>
              </w:rPr>
              <w:t>met</w:t>
            </w:r>
          </w:p>
        </w:tc>
      </w:tr>
    </w:tbl>
    <w:p w14:paraId="52CACACC" w14:textId="77777777" w:rsidR="003666FE" w:rsidRPr="009E6FED" w:rsidRDefault="003666FE" w:rsidP="003666FE">
      <w:pPr>
        <w:jc w:val="both"/>
        <w:rPr>
          <w:sz w:val="24"/>
          <w:szCs w:val="24"/>
        </w:rPr>
      </w:pPr>
    </w:p>
    <w:p w14:paraId="48D2DFB5" w14:textId="77777777" w:rsidR="003666FE" w:rsidRDefault="00290883" w:rsidP="003666FE">
      <w:pPr>
        <w:rPr>
          <w:b/>
          <w:sz w:val="24"/>
          <w:szCs w:val="24"/>
          <w:u w:val="single"/>
        </w:rPr>
      </w:pPr>
      <w:r>
        <w:rPr>
          <w:b/>
          <w:sz w:val="24"/>
          <w:szCs w:val="24"/>
          <w:u w:val="single"/>
        </w:rPr>
        <w:t>Discussion</w:t>
      </w:r>
    </w:p>
    <w:p w14:paraId="3B6F4A07" w14:textId="4EF2ADD2" w:rsidR="009A64CD" w:rsidRPr="006B27CE" w:rsidRDefault="004214E5" w:rsidP="003666FE">
      <w:pPr>
        <w:rPr>
          <w:bCs/>
          <w:sz w:val="24"/>
          <w:szCs w:val="24"/>
        </w:rPr>
      </w:pPr>
      <w:r>
        <w:rPr>
          <w:bCs/>
          <w:sz w:val="24"/>
          <w:szCs w:val="24"/>
        </w:rPr>
        <w:t>On NWEA ELA e</w:t>
      </w:r>
      <w:r w:rsidR="006B27CE" w:rsidRPr="006B27CE">
        <w:rPr>
          <w:bCs/>
          <w:sz w:val="24"/>
          <w:szCs w:val="24"/>
        </w:rPr>
        <w:t xml:space="preserve">very class </w:t>
      </w:r>
      <w:r w:rsidR="00F1645B">
        <w:rPr>
          <w:bCs/>
          <w:sz w:val="24"/>
          <w:szCs w:val="24"/>
        </w:rPr>
        <w:t xml:space="preserve">met </w:t>
      </w:r>
      <w:r w:rsidR="006B27CE" w:rsidRPr="006B27CE">
        <w:rPr>
          <w:bCs/>
          <w:sz w:val="24"/>
          <w:szCs w:val="24"/>
        </w:rPr>
        <w:t>the 57% target</w:t>
      </w:r>
      <w:r w:rsidR="00201020">
        <w:rPr>
          <w:bCs/>
          <w:sz w:val="24"/>
          <w:szCs w:val="24"/>
        </w:rPr>
        <w:t xml:space="preserve"> of students </w:t>
      </w:r>
      <w:r w:rsidR="00E07D03">
        <w:rPr>
          <w:bCs/>
          <w:sz w:val="24"/>
          <w:szCs w:val="24"/>
        </w:rPr>
        <w:t>meeting individual growth targets.</w:t>
      </w:r>
    </w:p>
    <w:p w14:paraId="082D5A10" w14:textId="4EE4C020" w:rsidR="006B27CE" w:rsidRPr="006B27CE" w:rsidRDefault="006B27CE" w:rsidP="003666FE">
      <w:pPr>
        <w:rPr>
          <w:bCs/>
          <w:sz w:val="24"/>
          <w:szCs w:val="24"/>
        </w:rPr>
      </w:pPr>
    </w:p>
    <w:p w14:paraId="38AB5AD3" w14:textId="6D87C222" w:rsidR="006B27CE" w:rsidRDefault="00E07D03" w:rsidP="00BF65CD">
      <w:pPr>
        <w:rPr>
          <w:bCs/>
          <w:sz w:val="24"/>
          <w:szCs w:val="24"/>
        </w:rPr>
      </w:pPr>
      <w:r>
        <w:rPr>
          <w:bCs/>
          <w:sz w:val="24"/>
          <w:szCs w:val="24"/>
        </w:rPr>
        <w:t xml:space="preserve">On NWEA </w:t>
      </w:r>
      <w:r w:rsidR="00BF65CD">
        <w:rPr>
          <w:bCs/>
          <w:sz w:val="24"/>
          <w:szCs w:val="24"/>
        </w:rPr>
        <w:t>math</w:t>
      </w:r>
      <w:r>
        <w:rPr>
          <w:bCs/>
          <w:sz w:val="24"/>
          <w:szCs w:val="24"/>
        </w:rPr>
        <w:t xml:space="preserve"> </w:t>
      </w:r>
      <w:r w:rsidR="006B27CE" w:rsidRPr="006B27CE">
        <w:rPr>
          <w:bCs/>
          <w:sz w:val="24"/>
          <w:szCs w:val="24"/>
        </w:rPr>
        <w:t xml:space="preserve">Baxter’s </w:t>
      </w:r>
      <w:r w:rsidR="003927EA">
        <w:rPr>
          <w:bCs/>
          <w:sz w:val="24"/>
          <w:szCs w:val="24"/>
        </w:rPr>
        <w:t>class of 2021 and class of 2022 (freshmen and sophomores) me</w:t>
      </w:r>
      <w:r w:rsidR="00843EBC">
        <w:rPr>
          <w:bCs/>
          <w:sz w:val="24"/>
          <w:szCs w:val="24"/>
        </w:rPr>
        <w:t>t</w:t>
      </w:r>
      <w:r w:rsidR="003927EA">
        <w:rPr>
          <w:bCs/>
          <w:sz w:val="24"/>
          <w:szCs w:val="24"/>
        </w:rPr>
        <w:t xml:space="preserve"> the target of 49% of students meeting individual growth target</w:t>
      </w:r>
      <w:r w:rsidR="00843EBC">
        <w:rPr>
          <w:bCs/>
          <w:sz w:val="24"/>
          <w:szCs w:val="24"/>
        </w:rPr>
        <w:t>. T</w:t>
      </w:r>
      <w:r w:rsidR="006B27CE" w:rsidRPr="006B27CE">
        <w:rPr>
          <w:bCs/>
          <w:sz w:val="24"/>
          <w:szCs w:val="24"/>
        </w:rPr>
        <w:t>hird year students (</w:t>
      </w:r>
      <w:r w:rsidR="00E65A27">
        <w:rPr>
          <w:bCs/>
          <w:sz w:val="24"/>
          <w:szCs w:val="24"/>
        </w:rPr>
        <w:t xml:space="preserve">class of </w:t>
      </w:r>
      <w:r w:rsidR="006B27CE" w:rsidRPr="006B27CE">
        <w:rPr>
          <w:bCs/>
          <w:sz w:val="24"/>
          <w:szCs w:val="24"/>
        </w:rPr>
        <w:t>2020) did not meet</w:t>
      </w:r>
      <w:r w:rsidR="00F1645B">
        <w:rPr>
          <w:bCs/>
          <w:sz w:val="24"/>
          <w:szCs w:val="24"/>
        </w:rPr>
        <w:t xml:space="preserve"> the target of </w:t>
      </w:r>
      <w:r w:rsidR="00CA35E9">
        <w:rPr>
          <w:bCs/>
          <w:sz w:val="24"/>
          <w:szCs w:val="24"/>
        </w:rPr>
        <w:t>49% of students meeting individual growth target</w:t>
      </w:r>
      <w:r w:rsidR="006B27CE" w:rsidRPr="006B27CE">
        <w:rPr>
          <w:bCs/>
          <w:sz w:val="24"/>
          <w:szCs w:val="24"/>
        </w:rPr>
        <w:t xml:space="preserve">. </w:t>
      </w:r>
      <w:r w:rsidR="00E65A27">
        <w:rPr>
          <w:bCs/>
          <w:sz w:val="24"/>
          <w:szCs w:val="24"/>
        </w:rPr>
        <w:t>This cohort also</w:t>
      </w:r>
      <w:r w:rsidR="006B27CE" w:rsidRPr="006B27CE">
        <w:rPr>
          <w:bCs/>
          <w:sz w:val="24"/>
          <w:szCs w:val="24"/>
        </w:rPr>
        <w:t xml:space="preserve"> had the lowest </w:t>
      </w:r>
      <w:r w:rsidR="00A83193">
        <w:rPr>
          <w:bCs/>
          <w:sz w:val="24"/>
          <w:szCs w:val="24"/>
        </w:rPr>
        <w:t xml:space="preserve">NWEA </w:t>
      </w:r>
      <w:r w:rsidR="006B27CE" w:rsidRPr="006B27CE">
        <w:rPr>
          <w:bCs/>
          <w:sz w:val="24"/>
          <w:szCs w:val="24"/>
        </w:rPr>
        <w:t xml:space="preserve">participation rate. </w:t>
      </w:r>
    </w:p>
    <w:p w14:paraId="0F36BDC9" w14:textId="7706361A" w:rsidR="00750E47" w:rsidRDefault="00750E47" w:rsidP="00BF65CD">
      <w:pPr>
        <w:rPr>
          <w:bCs/>
          <w:sz w:val="24"/>
          <w:szCs w:val="24"/>
        </w:rPr>
      </w:pPr>
    </w:p>
    <w:p w14:paraId="0E2E668C" w14:textId="74D71F17" w:rsidR="00A31B2B" w:rsidRDefault="00A31B2B" w:rsidP="00BF65CD">
      <w:pPr>
        <w:rPr>
          <w:bCs/>
          <w:sz w:val="24"/>
          <w:szCs w:val="24"/>
        </w:rPr>
      </w:pPr>
    </w:p>
    <w:tbl>
      <w:tblPr>
        <w:tblStyle w:val="TableGrid"/>
        <w:tblW w:w="0" w:type="auto"/>
        <w:tblLook w:val="04A0" w:firstRow="1" w:lastRow="0" w:firstColumn="1" w:lastColumn="0" w:noHBand="0" w:noVBand="1"/>
      </w:tblPr>
      <w:tblGrid>
        <w:gridCol w:w="9350"/>
      </w:tblGrid>
      <w:tr w:rsidR="00750E47" w14:paraId="54D2FCB1" w14:textId="77777777" w:rsidTr="00BB5721">
        <w:tc>
          <w:tcPr>
            <w:tcW w:w="9350" w:type="dxa"/>
            <w:shd w:val="clear" w:color="auto" w:fill="800000"/>
          </w:tcPr>
          <w:p w14:paraId="5184202B" w14:textId="5E133823" w:rsidR="00750E47" w:rsidRDefault="00750E47" w:rsidP="00BB5721">
            <w:pPr>
              <w:rPr>
                <w:rFonts w:cs="Arial"/>
                <w:sz w:val="28"/>
                <w:szCs w:val="28"/>
              </w:rPr>
            </w:pPr>
            <w:r>
              <w:rPr>
                <w:rFonts w:cs="Arial"/>
                <w:sz w:val="28"/>
                <w:szCs w:val="28"/>
              </w:rPr>
              <w:lastRenderedPageBreak/>
              <w:t xml:space="preserve">Section </w:t>
            </w:r>
            <w:r w:rsidR="00FE26FB">
              <w:rPr>
                <w:rFonts w:cs="Arial"/>
                <w:sz w:val="28"/>
                <w:szCs w:val="28"/>
              </w:rPr>
              <w:t>6</w:t>
            </w:r>
            <w:r>
              <w:rPr>
                <w:rFonts w:cs="Arial"/>
                <w:sz w:val="28"/>
                <w:szCs w:val="28"/>
              </w:rPr>
              <w:t>: Achievement Gaps</w:t>
            </w:r>
          </w:p>
        </w:tc>
      </w:tr>
    </w:tbl>
    <w:p w14:paraId="24205967" w14:textId="740E92E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2421"/>
        <w:gridCol w:w="4419"/>
        <w:gridCol w:w="2163"/>
        <w:gridCol w:w="1797"/>
      </w:tblGrid>
      <w:tr w:rsidR="003666FE" w14:paraId="2CDF1056" w14:textId="77777777" w:rsidTr="004E646A">
        <w:tc>
          <w:tcPr>
            <w:tcW w:w="2421" w:type="dxa"/>
            <w:shd w:val="clear" w:color="auto" w:fill="CE757B"/>
          </w:tcPr>
          <w:p w14:paraId="0812998A" w14:textId="77777777" w:rsidR="003666FE" w:rsidRPr="003666FE" w:rsidRDefault="003666FE" w:rsidP="00FF4A56">
            <w:pPr>
              <w:jc w:val="center"/>
              <w:rPr>
                <w:b/>
                <w:sz w:val="24"/>
                <w:szCs w:val="24"/>
              </w:rPr>
            </w:pPr>
            <w:r>
              <w:rPr>
                <w:b/>
                <w:sz w:val="24"/>
                <w:szCs w:val="24"/>
              </w:rPr>
              <w:t>Measure</w:t>
            </w:r>
          </w:p>
        </w:tc>
        <w:tc>
          <w:tcPr>
            <w:tcW w:w="4419" w:type="dxa"/>
            <w:shd w:val="clear" w:color="auto" w:fill="CE757B"/>
          </w:tcPr>
          <w:p w14:paraId="4C9903CC" w14:textId="77777777" w:rsidR="003666FE" w:rsidRPr="003666FE" w:rsidRDefault="003666FE" w:rsidP="00FF4A56">
            <w:pPr>
              <w:jc w:val="center"/>
              <w:rPr>
                <w:b/>
                <w:sz w:val="24"/>
                <w:szCs w:val="24"/>
              </w:rPr>
            </w:pPr>
            <w:r>
              <w:rPr>
                <w:b/>
                <w:sz w:val="24"/>
                <w:szCs w:val="24"/>
              </w:rPr>
              <w:t>Target</w:t>
            </w:r>
          </w:p>
        </w:tc>
        <w:tc>
          <w:tcPr>
            <w:tcW w:w="2163" w:type="dxa"/>
            <w:shd w:val="clear" w:color="auto" w:fill="CE757B"/>
          </w:tcPr>
          <w:p w14:paraId="25337996" w14:textId="77777777" w:rsidR="003666FE" w:rsidRPr="003666FE" w:rsidRDefault="003666FE" w:rsidP="00FF4A56">
            <w:pPr>
              <w:jc w:val="center"/>
              <w:rPr>
                <w:b/>
                <w:sz w:val="24"/>
                <w:szCs w:val="24"/>
              </w:rPr>
            </w:pPr>
            <w:r>
              <w:rPr>
                <w:b/>
                <w:sz w:val="24"/>
                <w:szCs w:val="24"/>
              </w:rPr>
              <w:t>Results</w:t>
            </w:r>
          </w:p>
        </w:tc>
        <w:tc>
          <w:tcPr>
            <w:tcW w:w="1797" w:type="dxa"/>
            <w:shd w:val="clear" w:color="auto" w:fill="CE757B"/>
          </w:tcPr>
          <w:p w14:paraId="42CC261D" w14:textId="4C0571F4" w:rsidR="003666FE" w:rsidRPr="003666FE" w:rsidRDefault="003666FE" w:rsidP="00FF4A56">
            <w:pPr>
              <w:jc w:val="center"/>
              <w:rPr>
                <w:b/>
                <w:sz w:val="24"/>
                <w:szCs w:val="24"/>
              </w:rPr>
            </w:pPr>
          </w:p>
        </w:tc>
      </w:tr>
      <w:tr w:rsidR="003666FE" w14:paraId="0A6B78F5" w14:textId="77777777" w:rsidTr="00D6661B">
        <w:tc>
          <w:tcPr>
            <w:tcW w:w="2421" w:type="dxa"/>
          </w:tcPr>
          <w:p w14:paraId="04827901" w14:textId="789D4B76" w:rsidR="003666FE" w:rsidRPr="0065674F" w:rsidRDefault="009B1559" w:rsidP="0065674F">
            <w:pPr>
              <w:rPr>
                <w:sz w:val="24"/>
                <w:szCs w:val="24"/>
              </w:rPr>
            </w:pPr>
            <w:r w:rsidRPr="009B1559">
              <w:rPr>
                <w:sz w:val="24"/>
                <w:szCs w:val="24"/>
              </w:rPr>
              <w:t>Achievement gaps in proficiency between major subgroups on the Maine state assessment</w:t>
            </w:r>
          </w:p>
        </w:tc>
        <w:tc>
          <w:tcPr>
            <w:tcW w:w="4419" w:type="dxa"/>
          </w:tcPr>
          <w:p w14:paraId="1C68D2F6" w14:textId="7AB0CA26" w:rsidR="003666FE" w:rsidRPr="008F1C76" w:rsidRDefault="000B52ED" w:rsidP="008F1C76">
            <w:pPr>
              <w:rPr>
                <w:sz w:val="24"/>
                <w:szCs w:val="24"/>
              </w:rPr>
            </w:pPr>
            <w:r w:rsidRPr="000B52ED">
              <w:rPr>
                <w:sz w:val="24"/>
                <w:szCs w:val="24"/>
              </w:rPr>
              <w:t>The school will provide evidence of closing achievement gaps between major subgroups (EL, special education, gender, ED, 504, ethnic and racial minorities).</w:t>
            </w:r>
          </w:p>
        </w:tc>
        <w:tc>
          <w:tcPr>
            <w:tcW w:w="2163" w:type="dxa"/>
          </w:tcPr>
          <w:p w14:paraId="7C71F8A9" w14:textId="1F2F405C" w:rsidR="003D42AE" w:rsidRPr="003D42AE" w:rsidRDefault="003D42AE" w:rsidP="003D42AE">
            <w:pPr>
              <w:rPr>
                <w:bCs/>
                <w:sz w:val="24"/>
                <w:szCs w:val="24"/>
              </w:rPr>
            </w:pPr>
            <w:r w:rsidRPr="003D42AE">
              <w:rPr>
                <w:bCs/>
                <w:sz w:val="24"/>
                <w:szCs w:val="24"/>
              </w:rPr>
              <w:t>No evidence of achievement gaps</w:t>
            </w:r>
          </w:p>
        </w:tc>
        <w:tc>
          <w:tcPr>
            <w:tcW w:w="1797" w:type="dxa"/>
          </w:tcPr>
          <w:p w14:paraId="3B5D6EAB" w14:textId="2BD2D42D" w:rsidR="003666FE" w:rsidRPr="00F9490B" w:rsidRDefault="009B7FB8" w:rsidP="00FF4A56">
            <w:pPr>
              <w:jc w:val="both"/>
              <w:rPr>
                <w:bCs/>
                <w:sz w:val="24"/>
                <w:szCs w:val="24"/>
              </w:rPr>
            </w:pPr>
            <w:r>
              <w:rPr>
                <w:bCs/>
                <w:sz w:val="24"/>
                <w:szCs w:val="24"/>
              </w:rPr>
              <w:t>Met</w:t>
            </w:r>
          </w:p>
        </w:tc>
      </w:tr>
      <w:tr w:rsidR="003D42AE" w14:paraId="682EA085" w14:textId="77777777" w:rsidTr="00D6661B">
        <w:tc>
          <w:tcPr>
            <w:tcW w:w="2421" w:type="dxa"/>
          </w:tcPr>
          <w:p w14:paraId="580BF285" w14:textId="12B929CB" w:rsidR="003D42AE" w:rsidRPr="00E263D4" w:rsidRDefault="000B52ED" w:rsidP="00E263D4">
            <w:pPr>
              <w:rPr>
                <w:sz w:val="24"/>
                <w:szCs w:val="24"/>
              </w:rPr>
            </w:pPr>
            <w:r w:rsidRPr="000B52ED">
              <w:rPr>
                <w:sz w:val="24"/>
                <w:szCs w:val="24"/>
              </w:rPr>
              <w:t>Achievement gaps in growth between major subgroups on the NWEA</w:t>
            </w:r>
          </w:p>
        </w:tc>
        <w:tc>
          <w:tcPr>
            <w:tcW w:w="4419" w:type="dxa"/>
          </w:tcPr>
          <w:p w14:paraId="5D63B5E6" w14:textId="08347E3C" w:rsidR="003D42AE" w:rsidRPr="005379BC" w:rsidRDefault="000B52ED" w:rsidP="005379BC">
            <w:pPr>
              <w:rPr>
                <w:sz w:val="24"/>
                <w:szCs w:val="24"/>
              </w:rPr>
            </w:pPr>
            <w:r w:rsidRPr="000B52ED">
              <w:rPr>
                <w:sz w:val="24"/>
                <w:szCs w:val="24"/>
              </w:rPr>
              <w:t>The school will provide evidence of closing achievement gaps between major subgroups (EL, special education, gender, ED, 504, ethnic and racial minorities).</w:t>
            </w:r>
          </w:p>
        </w:tc>
        <w:tc>
          <w:tcPr>
            <w:tcW w:w="2163" w:type="dxa"/>
          </w:tcPr>
          <w:p w14:paraId="554633BC" w14:textId="29474475" w:rsidR="003D42AE" w:rsidRPr="003D42AE" w:rsidRDefault="003D42AE" w:rsidP="003D42AE">
            <w:pPr>
              <w:rPr>
                <w:bCs/>
                <w:sz w:val="24"/>
                <w:szCs w:val="24"/>
                <w:u w:val="single"/>
              </w:rPr>
            </w:pPr>
            <w:r w:rsidRPr="003D42AE">
              <w:rPr>
                <w:bCs/>
                <w:sz w:val="24"/>
                <w:szCs w:val="24"/>
              </w:rPr>
              <w:t>No evidence of achievement gaps</w:t>
            </w:r>
          </w:p>
        </w:tc>
        <w:tc>
          <w:tcPr>
            <w:tcW w:w="1797" w:type="dxa"/>
          </w:tcPr>
          <w:p w14:paraId="013BA4D1" w14:textId="45EDBEBB" w:rsidR="003D42AE" w:rsidRPr="00F9490B" w:rsidRDefault="009B7FB8" w:rsidP="00FF4A56">
            <w:pPr>
              <w:jc w:val="both"/>
              <w:rPr>
                <w:bCs/>
                <w:sz w:val="24"/>
                <w:szCs w:val="24"/>
              </w:rPr>
            </w:pPr>
            <w:r>
              <w:rPr>
                <w:bCs/>
                <w:sz w:val="24"/>
                <w:szCs w:val="24"/>
              </w:rPr>
              <w:t>Met</w:t>
            </w:r>
          </w:p>
        </w:tc>
      </w:tr>
    </w:tbl>
    <w:p w14:paraId="1E5AB970" w14:textId="77777777" w:rsidR="003666FE" w:rsidRDefault="003666FE" w:rsidP="003666FE">
      <w:pPr>
        <w:jc w:val="both"/>
        <w:rPr>
          <w:b/>
          <w:sz w:val="24"/>
          <w:szCs w:val="24"/>
          <w:u w:val="single"/>
        </w:rPr>
      </w:pPr>
    </w:p>
    <w:p w14:paraId="1988B43D" w14:textId="77777777" w:rsidR="003666FE" w:rsidRDefault="00290883" w:rsidP="003666FE">
      <w:pPr>
        <w:rPr>
          <w:b/>
          <w:sz w:val="24"/>
          <w:szCs w:val="24"/>
          <w:u w:val="single"/>
        </w:rPr>
      </w:pPr>
      <w:r>
        <w:rPr>
          <w:b/>
          <w:sz w:val="24"/>
          <w:szCs w:val="24"/>
          <w:u w:val="single"/>
        </w:rPr>
        <w:t>Discussion</w:t>
      </w:r>
    </w:p>
    <w:p w14:paraId="2C7744A1" w14:textId="0E3234E6" w:rsidR="003666FE" w:rsidRPr="00F9490B" w:rsidRDefault="00F9490B" w:rsidP="003666FE">
      <w:pPr>
        <w:rPr>
          <w:bCs/>
          <w:sz w:val="24"/>
          <w:szCs w:val="24"/>
        </w:rPr>
      </w:pPr>
      <w:r>
        <w:rPr>
          <w:bCs/>
          <w:sz w:val="24"/>
          <w:szCs w:val="24"/>
        </w:rPr>
        <w:t>Baxter Academy reported</w:t>
      </w:r>
      <w:r w:rsidR="00083E8B">
        <w:rPr>
          <w:bCs/>
          <w:sz w:val="24"/>
          <w:szCs w:val="24"/>
        </w:rPr>
        <w:t xml:space="preserve"> state assessment and NWEA</w:t>
      </w:r>
      <w:r>
        <w:rPr>
          <w:bCs/>
          <w:sz w:val="24"/>
          <w:szCs w:val="24"/>
        </w:rPr>
        <w:t xml:space="preserve"> </w:t>
      </w:r>
      <w:r w:rsidR="00083E8B">
        <w:rPr>
          <w:bCs/>
          <w:sz w:val="24"/>
          <w:szCs w:val="24"/>
        </w:rPr>
        <w:t xml:space="preserve">scores for the following subgroups: male, female, </w:t>
      </w:r>
      <w:r w:rsidR="000A49C9">
        <w:rPr>
          <w:bCs/>
          <w:sz w:val="24"/>
          <w:szCs w:val="24"/>
        </w:rPr>
        <w:t>IEP,</w:t>
      </w:r>
      <w:r w:rsidR="00C9424E">
        <w:rPr>
          <w:bCs/>
          <w:sz w:val="24"/>
          <w:szCs w:val="24"/>
        </w:rPr>
        <w:t xml:space="preserve"> and</w:t>
      </w:r>
      <w:r w:rsidR="000A49C9">
        <w:rPr>
          <w:bCs/>
          <w:sz w:val="24"/>
          <w:szCs w:val="24"/>
        </w:rPr>
        <w:t xml:space="preserve"> 504</w:t>
      </w:r>
      <w:r w:rsidR="00C9424E">
        <w:rPr>
          <w:bCs/>
          <w:sz w:val="24"/>
          <w:szCs w:val="24"/>
        </w:rPr>
        <w:t>.</w:t>
      </w:r>
      <w:r w:rsidR="002A6A26">
        <w:rPr>
          <w:bCs/>
          <w:sz w:val="24"/>
          <w:szCs w:val="24"/>
        </w:rPr>
        <w:t xml:space="preserve"> The school did not have any identified gaps in subgroup performance.</w:t>
      </w:r>
    </w:p>
    <w:p w14:paraId="1F4DB3BC" w14:textId="77777777" w:rsidR="00E9232F" w:rsidRDefault="00E9232F" w:rsidP="003666FE">
      <w:pPr>
        <w:rPr>
          <w:b/>
          <w:sz w:val="24"/>
          <w:szCs w:val="24"/>
          <w:u w:val="single"/>
        </w:rPr>
      </w:pPr>
    </w:p>
    <w:p w14:paraId="03E3CFCD" w14:textId="77777777" w:rsidR="00756E12" w:rsidRDefault="00756E12" w:rsidP="003666FE">
      <w:pPr>
        <w:rPr>
          <w:b/>
          <w:sz w:val="24"/>
          <w:szCs w:val="24"/>
          <w:u w:val="single"/>
        </w:rPr>
      </w:pPr>
    </w:p>
    <w:tbl>
      <w:tblPr>
        <w:tblStyle w:val="TableGrid"/>
        <w:tblW w:w="0" w:type="auto"/>
        <w:tblLook w:val="04A0" w:firstRow="1" w:lastRow="0" w:firstColumn="1" w:lastColumn="0" w:noHBand="0" w:noVBand="1"/>
      </w:tblPr>
      <w:tblGrid>
        <w:gridCol w:w="9350"/>
      </w:tblGrid>
      <w:tr w:rsidR="003666FE" w14:paraId="566C0D10" w14:textId="77777777" w:rsidTr="00FF4A56">
        <w:tc>
          <w:tcPr>
            <w:tcW w:w="9350" w:type="dxa"/>
            <w:shd w:val="clear" w:color="auto" w:fill="800000"/>
          </w:tcPr>
          <w:p w14:paraId="6C460CF5" w14:textId="7626C415" w:rsidR="003666FE" w:rsidRDefault="003666FE" w:rsidP="00FF4A56">
            <w:pPr>
              <w:rPr>
                <w:rFonts w:cs="Arial"/>
                <w:sz w:val="28"/>
                <w:szCs w:val="28"/>
              </w:rPr>
            </w:pPr>
            <w:r>
              <w:rPr>
                <w:rFonts w:cs="Arial"/>
                <w:sz w:val="28"/>
                <w:szCs w:val="28"/>
              </w:rPr>
              <w:t xml:space="preserve">Section </w:t>
            </w:r>
            <w:r w:rsidR="00FE26FB">
              <w:rPr>
                <w:rFonts w:cs="Arial"/>
                <w:sz w:val="28"/>
                <w:szCs w:val="28"/>
              </w:rPr>
              <w:t>7</w:t>
            </w:r>
            <w:r>
              <w:rPr>
                <w:rFonts w:cs="Arial"/>
                <w:sz w:val="28"/>
                <w:szCs w:val="28"/>
              </w:rPr>
              <w:t>: Attendance</w:t>
            </w:r>
            <w:r w:rsidR="008803D6">
              <w:rPr>
                <w:rFonts w:cs="Arial"/>
                <w:sz w:val="28"/>
                <w:szCs w:val="28"/>
              </w:rPr>
              <w:t xml:space="preserve"> </w:t>
            </w:r>
          </w:p>
        </w:tc>
      </w:tr>
    </w:tbl>
    <w:p w14:paraId="25CEBCE7" w14:textId="6A1DAE13"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2421"/>
        <w:gridCol w:w="4112"/>
        <w:gridCol w:w="2470"/>
        <w:gridCol w:w="1797"/>
      </w:tblGrid>
      <w:tr w:rsidR="003666FE" w14:paraId="0DF2A256" w14:textId="77777777" w:rsidTr="004E646A">
        <w:tc>
          <w:tcPr>
            <w:tcW w:w="2421" w:type="dxa"/>
            <w:shd w:val="clear" w:color="auto" w:fill="CE757B"/>
          </w:tcPr>
          <w:p w14:paraId="0731A3EB" w14:textId="77777777" w:rsidR="003666FE" w:rsidRPr="003666FE" w:rsidRDefault="003666FE" w:rsidP="00FF4A56">
            <w:pPr>
              <w:jc w:val="center"/>
              <w:rPr>
                <w:b/>
                <w:sz w:val="24"/>
                <w:szCs w:val="24"/>
              </w:rPr>
            </w:pPr>
            <w:r>
              <w:rPr>
                <w:b/>
                <w:sz w:val="24"/>
                <w:szCs w:val="24"/>
              </w:rPr>
              <w:t>Measure</w:t>
            </w:r>
          </w:p>
        </w:tc>
        <w:tc>
          <w:tcPr>
            <w:tcW w:w="4112" w:type="dxa"/>
            <w:shd w:val="clear" w:color="auto" w:fill="CE757B"/>
          </w:tcPr>
          <w:p w14:paraId="166A121D" w14:textId="77777777" w:rsidR="003666FE" w:rsidRPr="003666FE" w:rsidRDefault="003666FE" w:rsidP="00FF4A56">
            <w:pPr>
              <w:jc w:val="center"/>
              <w:rPr>
                <w:b/>
                <w:sz w:val="24"/>
                <w:szCs w:val="24"/>
              </w:rPr>
            </w:pPr>
            <w:r>
              <w:rPr>
                <w:b/>
                <w:sz w:val="24"/>
                <w:szCs w:val="24"/>
              </w:rPr>
              <w:t>Target</w:t>
            </w:r>
          </w:p>
        </w:tc>
        <w:tc>
          <w:tcPr>
            <w:tcW w:w="2470" w:type="dxa"/>
            <w:shd w:val="clear" w:color="auto" w:fill="CE757B"/>
          </w:tcPr>
          <w:p w14:paraId="7E45AEA9" w14:textId="77777777" w:rsidR="003666FE" w:rsidRPr="003666FE" w:rsidRDefault="003666FE" w:rsidP="00FF4A56">
            <w:pPr>
              <w:jc w:val="center"/>
              <w:rPr>
                <w:b/>
                <w:sz w:val="24"/>
                <w:szCs w:val="24"/>
              </w:rPr>
            </w:pPr>
            <w:r>
              <w:rPr>
                <w:b/>
                <w:sz w:val="24"/>
                <w:szCs w:val="24"/>
              </w:rPr>
              <w:t>Results</w:t>
            </w:r>
          </w:p>
        </w:tc>
        <w:tc>
          <w:tcPr>
            <w:tcW w:w="1797" w:type="dxa"/>
            <w:shd w:val="clear" w:color="auto" w:fill="CE757B"/>
          </w:tcPr>
          <w:p w14:paraId="524A7836" w14:textId="07F17A55" w:rsidR="003666FE" w:rsidRPr="003666FE" w:rsidRDefault="003666FE" w:rsidP="00FF4A56">
            <w:pPr>
              <w:jc w:val="center"/>
              <w:rPr>
                <w:b/>
                <w:sz w:val="24"/>
                <w:szCs w:val="24"/>
              </w:rPr>
            </w:pPr>
          </w:p>
        </w:tc>
      </w:tr>
      <w:tr w:rsidR="003666FE" w:rsidRPr="00CB370B" w14:paraId="6AFBE742" w14:textId="77777777" w:rsidTr="00D6661B">
        <w:tc>
          <w:tcPr>
            <w:tcW w:w="2421" w:type="dxa"/>
          </w:tcPr>
          <w:p w14:paraId="304A743E" w14:textId="20DEEA3A" w:rsidR="003666FE" w:rsidRPr="00892C73" w:rsidRDefault="00892C73" w:rsidP="00892C73">
            <w:pPr>
              <w:rPr>
                <w:sz w:val="24"/>
                <w:szCs w:val="24"/>
              </w:rPr>
            </w:pPr>
            <w:r>
              <w:rPr>
                <w:sz w:val="24"/>
                <w:szCs w:val="24"/>
              </w:rPr>
              <w:t>Average Daily Attendance</w:t>
            </w:r>
          </w:p>
        </w:tc>
        <w:tc>
          <w:tcPr>
            <w:tcW w:w="4112" w:type="dxa"/>
          </w:tcPr>
          <w:p w14:paraId="335A2E70" w14:textId="2B2D0409" w:rsidR="003666FE" w:rsidRPr="006A1B1B" w:rsidRDefault="00ED1C7A" w:rsidP="005C7BCF">
            <w:pPr>
              <w:rPr>
                <w:sz w:val="24"/>
                <w:szCs w:val="24"/>
              </w:rPr>
            </w:pPr>
            <w:r w:rsidRPr="00ED1C7A">
              <w:rPr>
                <w:sz w:val="24"/>
                <w:szCs w:val="24"/>
              </w:rPr>
              <w:t>Schools will have an average daily attendance rate in grades 9–12 of 91% or higher.</w:t>
            </w:r>
          </w:p>
        </w:tc>
        <w:tc>
          <w:tcPr>
            <w:tcW w:w="2470" w:type="dxa"/>
          </w:tcPr>
          <w:p w14:paraId="25B45635" w14:textId="221D5557" w:rsidR="003666FE" w:rsidRPr="0075225F" w:rsidRDefault="00503BB4" w:rsidP="003D14A1">
            <w:pPr>
              <w:rPr>
                <w:bCs/>
                <w:sz w:val="24"/>
                <w:szCs w:val="24"/>
              </w:rPr>
            </w:pPr>
            <w:r w:rsidRPr="0075225F">
              <w:rPr>
                <w:bCs/>
                <w:sz w:val="24"/>
                <w:szCs w:val="24"/>
              </w:rPr>
              <w:t>9</w:t>
            </w:r>
            <w:r w:rsidR="00394AC0">
              <w:rPr>
                <w:bCs/>
                <w:sz w:val="24"/>
                <w:szCs w:val="24"/>
              </w:rPr>
              <w:t>1</w:t>
            </w:r>
            <w:r w:rsidRPr="0075225F">
              <w:rPr>
                <w:bCs/>
                <w:sz w:val="24"/>
                <w:szCs w:val="24"/>
              </w:rPr>
              <w:t>%</w:t>
            </w:r>
            <w:r w:rsidR="00394AC0">
              <w:rPr>
                <w:bCs/>
                <w:sz w:val="24"/>
                <w:szCs w:val="24"/>
              </w:rPr>
              <w:t xml:space="preserve"> Average Daily Attendance</w:t>
            </w:r>
            <w:r w:rsidR="003D14A1">
              <w:rPr>
                <w:bCs/>
                <w:sz w:val="24"/>
                <w:szCs w:val="24"/>
              </w:rPr>
              <w:t xml:space="preserve"> Rate</w:t>
            </w:r>
          </w:p>
        </w:tc>
        <w:tc>
          <w:tcPr>
            <w:tcW w:w="1797" w:type="dxa"/>
          </w:tcPr>
          <w:p w14:paraId="125BE8BA" w14:textId="52AFED55" w:rsidR="003666FE" w:rsidRPr="0001016E" w:rsidRDefault="009B7FB8" w:rsidP="00CB370B">
            <w:pPr>
              <w:rPr>
                <w:bCs/>
                <w:sz w:val="24"/>
                <w:szCs w:val="24"/>
              </w:rPr>
            </w:pPr>
            <w:r>
              <w:rPr>
                <w:bCs/>
                <w:sz w:val="24"/>
                <w:szCs w:val="24"/>
              </w:rPr>
              <w:t>Met</w:t>
            </w:r>
          </w:p>
        </w:tc>
      </w:tr>
      <w:tr w:rsidR="00ED1C7A" w:rsidRPr="00CB370B" w14:paraId="13794262" w14:textId="77777777" w:rsidTr="00D6661B">
        <w:tc>
          <w:tcPr>
            <w:tcW w:w="2421" w:type="dxa"/>
          </w:tcPr>
          <w:p w14:paraId="7B6F000F" w14:textId="01379EE0" w:rsidR="00ED1C7A" w:rsidRDefault="00BA05C3" w:rsidP="00892C73">
            <w:pPr>
              <w:rPr>
                <w:sz w:val="24"/>
                <w:szCs w:val="24"/>
              </w:rPr>
            </w:pPr>
            <w:r w:rsidRPr="00BA05C3">
              <w:rPr>
                <w:sz w:val="24"/>
                <w:szCs w:val="24"/>
              </w:rPr>
              <w:t>Chronic absenteeism</w:t>
            </w:r>
          </w:p>
        </w:tc>
        <w:tc>
          <w:tcPr>
            <w:tcW w:w="4112" w:type="dxa"/>
          </w:tcPr>
          <w:p w14:paraId="6C624BB6" w14:textId="34097B25" w:rsidR="00ED1C7A" w:rsidRPr="00ED1C7A" w:rsidRDefault="00BA05C3" w:rsidP="005C7BCF">
            <w:pPr>
              <w:rPr>
                <w:sz w:val="24"/>
                <w:szCs w:val="24"/>
              </w:rPr>
            </w:pPr>
            <w:r w:rsidRPr="00BA05C3">
              <w:rPr>
                <w:sz w:val="24"/>
                <w:szCs w:val="24"/>
              </w:rPr>
              <w:t>Schools will have 10% or fewer students classified as chronically absent on the last day of school.</w:t>
            </w:r>
          </w:p>
        </w:tc>
        <w:tc>
          <w:tcPr>
            <w:tcW w:w="2470" w:type="dxa"/>
          </w:tcPr>
          <w:p w14:paraId="11FF8686" w14:textId="04E41FA7" w:rsidR="00ED1C7A" w:rsidRPr="0075225F" w:rsidRDefault="003D14A1" w:rsidP="003D14A1">
            <w:pPr>
              <w:rPr>
                <w:bCs/>
                <w:sz w:val="24"/>
                <w:szCs w:val="24"/>
              </w:rPr>
            </w:pPr>
            <w:r>
              <w:rPr>
                <w:bCs/>
                <w:sz w:val="24"/>
                <w:szCs w:val="24"/>
              </w:rPr>
              <w:t>7</w:t>
            </w:r>
            <w:r w:rsidR="001952FE">
              <w:rPr>
                <w:bCs/>
                <w:sz w:val="24"/>
                <w:szCs w:val="24"/>
              </w:rPr>
              <w:t>%</w:t>
            </w:r>
            <w:r>
              <w:rPr>
                <w:bCs/>
                <w:sz w:val="24"/>
                <w:szCs w:val="24"/>
              </w:rPr>
              <w:t xml:space="preserve"> </w:t>
            </w:r>
            <w:r w:rsidR="0065067A">
              <w:rPr>
                <w:bCs/>
                <w:sz w:val="24"/>
                <w:szCs w:val="24"/>
              </w:rPr>
              <w:t>Chronic Absenteeism</w:t>
            </w:r>
          </w:p>
        </w:tc>
        <w:tc>
          <w:tcPr>
            <w:tcW w:w="1797" w:type="dxa"/>
          </w:tcPr>
          <w:p w14:paraId="12D86A78" w14:textId="36945C4A" w:rsidR="00ED1C7A" w:rsidRPr="001952FE" w:rsidRDefault="001952FE" w:rsidP="00CB370B">
            <w:pPr>
              <w:rPr>
                <w:bCs/>
                <w:sz w:val="24"/>
                <w:szCs w:val="24"/>
              </w:rPr>
            </w:pPr>
            <w:r w:rsidRPr="001952FE">
              <w:rPr>
                <w:bCs/>
                <w:sz w:val="24"/>
                <w:szCs w:val="24"/>
              </w:rPr>
              <w:t>Exceed</w:t>
            </w:r>
            <w:r w:rsidR="009B7FB8">
              <w:rPr>
                <w:bCs/>
                <w:sz w:val="24"/>
                <w:szCs w:val="24"/>
              </w:rPr>
              <w:t>ed</w:t>
            </w:r>
          </w:p>
        </w:tc>
      </w:tr>
    </w:tbl>
    <w:p w14:paraId="13F775AD" w14:textId="77777777" w:rsidR="003666FE" w:rsidRDefault="003666FE" w:rsidP="003666FE">
      <w:pPr>
        <w:jc w:val="both"/>
        <w:rPr>
          <w:b/>
          <w:sz w:val="24"/>
          <w:szCs w:val="24"/>
          <w:u w:val="single"/>
        </w:rPr>
      </w:pPr>
    </w:p>
    <w:p w14:paraId="176A1DF4" w14:textId="77777777" w:rsidR="003666FE" w:rsidRDefault="00290883" w:rsidP="003666FE">
      <w:pPr>
        <w:rPr>
          <w:b/>
          <w:sz w:val="24"/>
          <w:szCs w:val="24"/>
          <w:u w:val="single"/>
        </w:rPr>
      </w:pPr>
      <w:r>
        <w:rPr>
          <w:b/>
          <w:sz w:val="24"/>
          <w:szCs w:val="24"/>
          <w:u w:val="single"/>
        </w:rPr>
        <w:t>Discussion</w:t>
      </w:r>
    </w:p>
    <w:p w14:paraId="5D0BE4A4" w14:textId="242C7CFA" w:rsidR="003666FE" w:rsidRPr="00B80DB5" w:rsidRDefault="00B80DB5" w:rsidP="003666FE">
      <w:pPr>
        <w:rPr>
          <w:bCs/>
          <w:sz w:val="24"/>
          <w:szCs w:val="24"/>
        </w:rPr>
      </w:pPr>
      <w:r>
        <w:rPr>
          <w:bCs/>
          <w:sz w:val="24"/>
          <w:szCs w:val="24"/>
        </w:rPr>
        <w:t>Baxter Academy</w:t>
      </w:r>
      <w:r w:rsidR="00EB3365">
        <w:rPr>
          <w:bCs/>
          <w:sz w:val="24"/>
          <w:szCs w:val="24"/>
        </w:rPr>
        <w:t xml:space="preserve"> </w:t>
      </w:r>
      <w:r w:rsidR="0065067A">
        <w:rPr>
          <w:bCs/>
          <w:sz w:val="24"/>
          <w:szCs w:val="24"/>
        </w:rPr>
        <w:t xml:space="preserve">met its target for average daily </w:t>
      </w:r>
      <w:r w:rsidR="00EB3365">
        <w:rPr>
          <w:bCs/>
          <w:sz w:val="24"/>
          <w:szCs w:val="24"/>
        </w:rPr>
        <w:t>attendance rate</w:t>
      </w:r>
      <w:r w:rsidR="00962A34">
        <w:rPr>
          <w:bCs/>
          <w:sz w:val="24"/>
          <w:szCs w:val="24"/>
        </w:rPr>
        <w:t xml:space="preserve">. </w:t>
      </w:r>
      <w:r w:rsidR="00735E9B">
        <w:rPr>
          <w:bCs/>
          <w:sz w:val="24"/>
          <w:szCs w:val="24"/>
        </w:rPr>
        <w:t>T</w:t>
      </w:r>
      <w:r w:rsidR="005A6379">
        <w:rPr>
          <w:bCs/>
          <w:sz w:val="24"/>
          <w:szCs w:val="24"/>
        </w:rPr>
        <w:t>he school exceeded the</w:t>
      </w:r>
      <w:r w:rsidR="00735E9B">
        <w:rPr>
          <w:bCs/>
          <w:sz w:val="24"/>
          <w:szCs w:val="24"/>
        </w:rPr>
        <w:t xml:space="preserve"> chronic absenteeism</w:t>
      </w:r>
      <w:r w:rsidR="005A6379">
        <w:rPr>
          <w:bCs/>
          <w:sz w:val="24"/>
          <w:szCs w:val="24"/>
        </w:rPr>
        <w:t xml:space="preserve"> expectation with only </w:t>
      </w:r>
      <w:r w:rsidR="00735E9B">
        <w:rPr>
          <w:bCs/>
          <w:sz w:val="24"/>
          <w:szCs w:val="24"/>
        </w:rPr>
        <w:t>7</w:t>
      </w:r>
      <w:r w:rsidR="005A6379">
        <w:rPr>
          <w:bCs/>
          <w:sz w:val="24"/>
          <w:szCs w:val="24"/>
        </w:rPr>
        <w:t>% of student chronically absent</w:t>
      </w:r>
      <w:r w:rsidR="00B0489A">
        <w:rPr>
          <w:bCs/>
          <w:sz w:val="24"/>
          <w:szCs w:val="24"/>
        </w:rPr>
        <w:t>; less than half of the state average.</w:t>
      </w:r>
    </w:p>
    <w:p w14:paraId="0C707BA0" w14:textId="524361C6" w:rsidR="00E9232F" w:rsidRDefault="00E9232F" w:rsidP="003666FE">
      <w:pPr>
        <w:rPr>
          <w:b/>
          <w:sz w:val="24"/>
          <w:szCs w:val="24"/>
          <w:u w:val="single"/>
        </w:rPr>
      </w:pPr>
    </w:p>
    <w:p w14:paraId="7E0ABFAF" w14:textId="3D22DD26" w:rsidR="00E9232F" w:rsidRDefault="00E9232F" w:rsidP="003666FE">
      <w:pPr>
        <w:rPr>
          <w:b/>
          <w:sz w:val="24"/>
          <w:szCs w:val="24"/>
          <w:u w:val="single"/>
        </w:rPr>
      </w:pPr>
    </w:p>
    <w:tbl>
      <w:tblPr>
        <w:tblStyle w:val="TableGrid"/>
        <w:tblW w:w="0" w:type="auto"/>
        <w:tblLook w:val="04A0" w:firstRow="1" w:lastRow="0" w:firstColumn="1" w:lastColumn="0" w:noHBand="0" w:noVBand="1"/>
      </w:tblPr>
      <w:tblGrid>
        <w:gridCol w:w="9350"/>
      </w:tblGrid>
      <w:tr w:rsidR="008E7C25" w14:paraId="7A8FD9C0" w14:textId="77777777" w:rsidTr="00BB5721">
        <w:tc>
          <w:tcPr>
            <w:tcW w:w="9350" w:type="dxa"/>
            <w:shd w:val="clear" w:color="auto" w:fill="800000"/>
          </w:tcPr>
          <w:p w14:paraId="5C671B51" w14:textId="72E5E68E" w:rsidR="008E7C25" w:rsidRDefault="008E7C25" w:rsidP="00BB5721">
            <w:pPr>
              <w:rPr>
                <w:rFonts w:cs="Arial"/>
                <w:sz w:val="28"/>
                <w:szCs w:val="28"/>
              </w:rPr>
            </w:pPr>
            <w:r>
              <w:rPr>
                <w:rFonts w:cs="Arial"/>
                <w:sz w:val="28"/>
                <w:szCs w:val="28"/>
              </w:rPr>
              <w:t xml:space="preserve">Section </w:t>
            </w:r>
            <w:r w:rsidR="00FE26FB">
              <w:rPr>
                <w:rFonts w:cs="Arial"/>
                <w:sz w:val="28"/>
                <w:szCs w:val="28"/>
              </w:rPr>
              <w:t>8</w:t>
            </w:r>
            <w:r>
              <w:rPr>
                <w:rFonts w:cs="Arial"/>
                <w:sz w:val="28"/>
                <w:szCs w:val="28"/>
              </w:rPr>
              <w:t xml:space="preserve">: </w:t>
            </w:r>
            <w:r w:rsidR="00961A02">
              <w:rPr>
                <w:rFonts w:cs="Arial"/>
                <w:sz w:val="28"/>
                <w:szCs w:val="28"/>
              </w:rPr>
              <w:t xml:space="preserve">Re-enrollment </w:t>
            </w:r>
          </w:p>
        </w:tc>
      </w:tr>
    </w:tbl>
    <w:p w14:paraId="7C47A118" w14:textId="77334905"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2421"/>
        <w:gridCol w:w="4329"/>
        <w:gridCol w:w="2253"/>
        <w:gridCol w:w="1797"/>
      </w:tblGrid>
      <w:tr w:rsidR="003666FE" w14:paraId="150CBCE0" w14:textId="77777777" w:rsidTr="004E646A">
        <w:tc>
          <w:tcPr>
            <w:tcW w:w="2421" w:type="dxa"/>
            <w:shd w:val="clear" w:color="auto" w:fill="CE757B"/>
          </w:tcPr>
          <w:p w14:paraId="62FC0CDA" w14:textId="77777777" w:rsidR="003666FE" w:rsidRPr="003666FE" w:rsidRDefault="003666FE" w:rsidP="00FF4A56">
            <w:pPr>
              <w:jc w:val="center"/>
              <w:rPr>
                <w:b/>
                <w:sz w:val="24"/>
                <w:szCs w:val="24"/>
              </w:rPr>
            </w:pPr>
            <w:r>
              <w:rPr>
                <w:b/>
                <w:sz w:val="24"/>
                <w:szCs w:val="24"/>
              </w:rPr>
              <w:t>Measure</w:t>
            </w:r>
          </w:p>
        </w:tc>
        <w:tc>
          <w:tcPr>
            <w:tcW w:w="4329" w:type="dxa"/>
            <w:shd w:val="clear" w:color="auto" w:fill="CE757B"/>
          </w:tcPr>
          <w:p w14:paraId="7A860034" w14:textId="77777777" w:rsidR="003666FE" w:rsidRPr="003666FE" w:rsidRDefault="003666FE" w:rsidP="00FF4A56">
            <w:pPr>
              <w:jc w:val="center"/>
              <w:rPr>
                <w:b/>
                <w:sz w:val="24"/>
                <w:szCs w:val="24"/>
              </w:rPr>
            </w:pPr>
            <w:r>
              <w:rPr>
                <w:b/>
                <w:sz w:val="24"/>
                <w:szCs w:val="24"/>
              </w:rPr>
              <w:t>Target</w:t>
            </w:r>
          </w:p>
        </w:tc>
        <w:tc>
          <w:tcPr>
            <w:tcW w:w="2253" w:type="dxa"/>
            <w:shd w:val="clear" w:color="auto" w:fill="CE757B"/>
          </w:tcPr>
          <w:p w14:paraId="01C2B225" w14:textId="77777777" w:rsidR="003666FE" w:rsidRPr="003666FE" w:rsidRDefault="003666FE" w:rsidP="00FF4A56">
            <w:pPr>
              <w:jc w:val="center"/>
              <w:rPr>
                <w:b/>
                <w:sz w:val="24"/>
                <w:szCs w:val="24"/>
              </w:rPr>
            </w:pPr>
            <w:r>
              <w:rPr>
                <w:b/>
                <w:sz w:val="24"/>
                <w:szCs w:val="24"/>
              </w:rPr>
              <w:t>Results</w:t>
            </w:r>
          </w:p>
        </w:tc>
        <w:tc>
          <w:tcPr>
            <w:tcW w:w="1797" w:type="dxa"/>
            <w:shd w:val="clear" w:color="auto" w:fill="CE757B"/>
          </w:tcPr>
          <w:p w14:paraId="2538F49C" w14:textId="55EEB671" w:rsidR="003666FE" w:rsidRPr="003666FE" w:rsidRDefault="003666FE" w:rsidP="00FF4A56">
            <w:pPr>
              <w:jc w:val="center"/>
              <w:rPr>
                <w:b/>
                <w:sz w:val="24"/>
                <w:szCs w:val="24"/>
              </w:rPr>
            </w:pPr>
          </w:p>
        </w:tc>
      </w:tr>
      <w:tr w:rsidR="00A110D3" w14:paraId="387001C3" w14:textId="77777777" w:rsidTr="00D6661B">
        <w:tc>
          <w:tcPr>
            <w:tcW w:w="2421" w:type="dxa"/>
          </w:tcPr>
          <w:p w14:paraId="202B69F8" w14:textId="4149301F" w:rsidR="00A110D3" w:rsidRPr="00E34A35" w:rsidRDefault="00A110D3" w:rsidP="00E34A35">
            <w:pPr>
              <w:rPr>
                <w:sz w:val="24"/>
                <w:szCs w:val="24"/>
              </w:rPr>
            </w:pPr>
            <w:r w:rsidRPr="00231E31">
              <w:rPr>
                <w:sz w:val="24"/>
                <w:szCs w:val="24"/>
              </w:rPr>
              <w:t>Recurrent enrollment from one year to the next</w:t>
            </w:r>
          </w:p>
        </w:tc>
        <w:tc>
          <w:tcPr>
            <w:tcW w:w="4329" w:type="dxa"/>
          </w:tcPr>
          <w:p w14:paraId="3C8D0019" w14:textId="6F6662CB" w:rsidR="00A110D3" w:rsidRPr="007E5245" w:rsidRDefault="00A110D3" w:rsidP="007E5245">
            <w:pPr>
              <w:rPr>
                <w:sz w:val="24"/>
                <w:szCs w:val="24"/>
              </w:rPr>
            </w:pPr>
            <w:r w:rsidRPr="00231E31">
              <w:rPr>
                <w:sz w:val="24"/>
                <w:szCs w:val="24"/>
              </w:rPr>
              <w:t>85% or more of eligible students enrolled on the last day of school will have completed an Intent to reenroll form for the next school year.</w:t>
            </w:r>
          </w:p>
        </w:tc>
        <w:tc>
          <w:tcPr>
            <w:tcW w:w="2253" w:type="dxa"/>
          </w:tcPr>
          <w:p w14:paraId="084990FB" w14:textId="2F7881C2" w:rsidR="00A110D3" w:rsidRPr="0075225F" w:rsidRDefault="00A110D3" w:rsidP="00A7540C">
            <w:pPr>
              <w:rPr>
                <w:bCs/>
                <w:sz w:val="24"/>
                <w:szCs w:val="24"/>
              </w:rPr>
            </w:pPr>
            <w:r w:rsidRPr="0075225F">
              <w:rPr>
                <w:bCs/>
                <w:sz w:val="24"/>
                <w:szCs w:val="24"/>
              </w:rPr>
              <w:t>93.9% of the total school population will return for the 2019 - 2020 school year</w:t>
            </w:r>
            <w:r w:rsidR="00B0489A">
              <w:rPr>
                <w:bCs/>
                <w:sz w:val="24"/>
                <w:szCs w:val="24"/>
              </w:rPr>
              <w:t>.</w:t>
            </w:r>
          </w:p>
        </w:tc>
        <w:tc>
          <w:tcPr>
            <w:tcW w:w="1797" w:type="dxa"/>
          </w:tcPr>
          <w:p w14:paraId="094BB51E" w14:textId="61C9B310" w:rsidR="00A110D3" w:rsidRPr="00F648E8" w:rsidRDefault="00F1776B" w:rsidP="00FF4A56">
            <w:pPr>
              <w:jc w:val="both"/>
              <w:rPr>
                <w:bCs/>
                <w:sz w:val="24"/>
                <w:szCs w:val="24"/>
              </w:rPr>
            </w:pPr>
            <w:r>
              <w:rPr>
                <w:bCs/>
                <w:sz w:val="24"/>
                <w:szCs w:val="24"/>
              </w:rPr>
              <w:t>Exceed</w:t>
            </w:r>
            <w:r w:rsidR="009B7FB8">
              <w:rPr>
                <w:bCs/>
                <w:sz w:val="24"/>
                <w:szCs w:val="24"/>
              </w:rPr>
              <w:t>ed</w:t>
            </w:r>
          </w:p>
        </w:tc>
      </w:tr>
    </w:tbl>
    <w:p w14:paraId="5141DF8E" w14:textId="77777777" w:rsidR="003666FE" w:rsidRDefault="00290883" w:rsidP="003666FE">
      <w:pPr>
        <w:rPr>
          <w:b/>
          <w:sz w:val="24"/>
          <w:szCs w:val="24"/>
          <w:u w:val="single"/>
        </w:rPr>
      </w:pPr>
      <w:r>
        <w:rPr>
          <w:b/>
          <w:sz w:val="24"/>
          <w:szCs w:val="24"/>
          <w:u w:val="single"/>
        </w:rPr>
        <w:lastRenderedPageBreak/>
        <w:t>Discussion</w:t>
      </w:r>
    </w:p>
    <w:p w14:paraId="763CA4F6" w14:textId="3A5CD343" w:rsidR="00221C2E" w:rsidRPr="00995367" w:rsidRDefault="00F07AEC" w:rsidP="00290883">
      <w:pPr>
        <w:rPr>
          <w:sz w:val="24"/>
          <w:szCs w:val="24"/>
        </w:rPr>
      </w:pPr>
      <w:r w:rsidRPr="00995367">
        <w:rPr>
          <w:sz w:val="24"/>
          <w:szCs w:val="24"/>
        </w:rPr>
        <w:t>Baxter Academy continues to have</w:t>
      </w:r>
      <w:r w:rsidR="00FC4C33" w:rsidRPr="00995367">
        <w:rPr>
          <w:sz w:val="24"/>
          <w:szCs w:val="24"/>
        </w:rPr>
        <w:t xml:space="preserve"> a</w:t>
      </w:r>
      <w:r w:rsidRPr="00995367">
        <w:rPr>
          <w:sz w:val="24"/>
          <w:szCs w:val="24"/>
        </w:rPr>
        <w:t xml:space="preserve"> strong reenrollment</w:t>
      </w:r>
      <w:r w:rsidR="00FC4C33" w:rsidRPr="00995367">
        <w:rPr>
          <w:sz w:val="24"/>
          <w:szCs w:val="24"/>
        </w:rPr>
        <w:t xml:space="preserve"> rate</w:t>
      </w:r>
      <w:r w:rsidRPr="00995367">
        <w:rPr>
          <w:sz w:val="24"/>
          <w:szCs w:val="24"/>
        </w:rPr>
        <w:t xml:space="preserve"> from year to year</w:t>
      </w:r>
      <w:r w:rsidR="00FC4C33" w:rsidRPr="00995367">
        <w:rPr>
          <w:sz w:val="24"/>
          <w:szCs w:val="24"/>
        </w:rPr>
        <w:t>,</w:t>
      </w:r>
      <w:r w:rsidRPr="00995367">
        <w:rPr>
          <w:sz w:val="24"/>
          <w:szCs w:val="24"/>
        </w:rPr>
        <w:t xml:space="preserve"> with students continuing from one grade to the next.</w:t>
      </w:r>
    </w:p>
    <w:p w14:paraId="1D13E1B5" w14:textId="16217574" w:rsidR="008803D6" w:rsidRPr="00995367" w:rsidRDefault="008803D6" w:rsidP="008803D6">
      <w:pPr>
        <w:jc w:val="both"/>
        <w:rPr>
          <w:b/>
          <w:sz w:val="24"/>
          <w:szCs w:val="24"/>
          <w:u w:val="single"/>
        </w:rPr>
      </w:pPr>
    </w:p>
    <w:p w14:paraId="1CA39AE4" w14:textId="77777777" w:rsidR="00FC4C33" w:rsidRDefault="00FC4C33" w:rsidP="008803D6">
      <w:pPr>
        <w:jc w:val="both"/>
        <w:rPr>
          <w:b/>
          <w:sz w:val="24"/>
          <w:szCs w:val="24"/>
          <w:u w:val="single"/>
        </w:rPr>
      </w:pPr>
    </w:p>
    <w:tbl>
      <w:tblPr>
        <w:tblStyle w:val="TableGrid"/>
        <w:tblW w:w="0" w:type="auto"/>
        <w:tblLook w:val="04A0" w:firstRow="1" w:lastRow="0" w:firstColumn="1" w:lastColumn="0" w:noHBand="0" w:noVBand="1"/>
      </w:tblPr>
      <w:tblGrid>
        <w:gridCol w:w="9350"/>
      </w:tblGrid>
      <w:tr w:rsidR="008E7C25" w14:paraId="617B21B7" w14:textId="77777777" w:rsidTr="00BB5721">
        <w:tc>
          <w:tcPr>
            <w:tcW w:w="9350" w:type="dxa"/>
            <w:shd w:val="clear" w:color="auto" w:fill="800000"/>
          </w:tcPr>
          <w:p w14:paraId="15A7CD49" w14:textId="52B6BC91" w:rsidR="008E7C25" w:rsidRDefault="008E7C25" w:rsidP="00BB5721">
            <w:pPr>
              <w:rPr>
                <w:rFonts w:cs="Arial"/>
                <w:sz w:val="28"/>
                <w:szCs w:val="28"/>
              </w:rPr>
            </w:pPr>
            <w:r>
              <w:rPr>
                <w:rFonts w:cs="Arial"/>
                <w:sz w:val="28"/>
                <w:szCs w:val="28"/>
              </w:rPr>
              <w:t xml:space="preserve">Section </w:t>
            </w:r>
            <w:r w:rsidR="00FE26FB">
              <w:rPr>
                <w:rFonts w:cs="Arial"/>
                <w:sz w:val="28"/>
                <w:szCs w:val="28"/>
              </w:rPr>
              <w:t>9</w:t>
            </w:r>
            <w:r>
              <w:rPr>
                <w:rFonts w:cs="Arial"/>
                <w:sz w:val="28"/>
                <w:szCs w:val="28"/>
              </w:rPr>
              <w:t>: Post-Secondary Readiness</w:t>
            </w:r>
          </w:p>
        </w:tc>
      </w:tr>
    </w:tbl>
    <w:p w14:paraId="53F268B5" w14:textId="77777777" w:rsidR="008E7C25" w:rsidRDefault="008E7C25" w:rsidP="008803D6">
      <w:pPr>
        <w:jc w:val="both"/>
        <w:rPr>
          <w:b/>
          <w:sz w:val="24"/>
          <w:szCs w:val="24"/>
          <w:u w:val="single"/>
        </w:rPr>
      </w:pPr>
    </w:p>
    <w:tbl>
      <w:tblPr>
        <w:tblStyle w:val="TableGrid"/>
        <w:tblW w:w="10782" w:type="dxa"/>
        <w:tblInd w:w="-725" w:type="dxa"/>
        <w:tblLook w:val="04A0" w:firstRow="1" w:lastRow="0" w:firstColumn="1" w:lastColumn="0" w:noHBand="0" w:noVBand="1"/>
      </w:tblPr>
      <w:tblGrid>
        <w:gridCol w:w="2416"/>
        <w:gridCol w:w="4319"/>
        <w:gridCol w:w="2250"/>
        <w:gridCol w:w="1797"/>
      </w:tblGrid>
      <w:tr w:rsidR="008803D6" w14:paraId="5E28AF33" w14:textId="77777777" w:rsidTr="00B8354E">
        <w:tc>
          <w:tcPr>
            <w:tcW w:w="2416" w:type="dxa"/>
            <w:shd w:val="clear" w:color="auto" w:fill="CE747A"/>
          </w:tcPr>
          <w:p w14:paraId="1EC68C09" w14:textId="77777777" w:rsidR="008803D6" w:rsidRPr="003666FE" w:rsidRDefault="008803D6" w:rsidP="00FF4A56">
            <w:pPr>
              <w:jc w:val="center"/>
              <w:rPr>
                <w:b/>
                <w:sz w:val="24"/>
                <w:szCs w:val="24"/>
              </w:rPr>
            </w:pPr>
            <w:r>
              <w:rPr>
                <w:b/>
                <w:sz w:val="24"/>
                <w:szCs w:val="24"/>
              </w:rPr>
              <w:t>Measure</w:t>
            </w:r>
          </w:p>
        </w:tc>
        <w:tc>
          <w:tcPr>
            <w:tcW w:w="4319" w:type="dxa"/>
            <w:shd w:val="clear" w:color="auto" w:fill="CE747A"/>
          </w:tcPr>
          <w:p w14:paraId="41F70059" w14:textId="77777777" w:rsidR="008803D6" w:rsidRPr="003666FE" w:rsidRDefault="008803D6" w:rsidP="00FF4A56">
            <w:pPr>
              <w:jc w:val="center"/>
              <w:rPr>
                <w:b/>
                <w:sz w:val="24"/>
                <w:szCs w:val="24"/>
              </w:rPr>
            </w:pPr>
            <w:r>
              <w:rPr>
                <w:b/>
                <w:sz w:val="24"/>
                <w:szCs w:val="24"/>
              </w:rPr>
              <w:t>Target</w:t>
            </w:r>
          </w:p>
        </w:tc>
        <w:tc>
          <w:tcPr>
            <w:tcW w:w="2250" w:type="dxa"/>
            <w:shd w:val="clear" w:color="auto" w:fill="CE747A"/>
          </w:tcPr>
          <w:p w14:paraId="3BD53052" w14:textId="77777777" w:rsidR="008803D6" w:rsidRPr="003666FE" w:rsidRDefault="008803D6" w:rsidP="00FF4A56">
            <w:pPr>
              <w:jc w:val="center"/>
              <w:rPr>
                <w:b/>
                <w:sz w:val="24"/>
                <w:szCs w:val="24"/>
              </w:rPr>
            </w:pPr>
            <w:r>
              <w:rPr>
                <w:b/>
                <w:sz w:val="24"/>
                <w:szCs w:val="24"/>
              </w:rPr>
              <w:t>Results</w:t>
            </w:r>
          </w:p>
        </w:tc>
        <w:tc>
          <w:tcPr>
            <w:tcW w:w="1797" w:type="dxa"/>
            <w:shd w:val="clear" w:color="auto" w:fill="CE747A"/>
          </w:tcPr>
          <w:p w14:paraId="7CAB9965" w14:textId="41D9E34B" w:rsidR="008803D6" w:rsidRPr="003666FE" w:rsidRDefault="008803D6" w:rsidP="00FF4A56">
            <w:pPr>
              <w:jc w:val="center"/>
              <w:rPr>
                <w:b/>
                <w:sz w:val="24"/>
                <w:szCs w:val="24"/>
              </w:rPr>
            </w:pPr>
          </w:p>
        </w:tc>
      </w:tr>
      <w:tr w:rsidR="008803D6" w14:paraId="4B0AE63B" w14:textId="77777777" w:rsidTr="00B8354E">
        <w:tc>
          <w:tcPr>
            <w:tcW w:w="2416" w:type="dxa"/>
          </w:tcPr>
          <w:p w14:paraId="59D62CF0" w14:textId="0ACCB815" w:rsidR="008803D6" w:rsidRPr="008D2D03" w:rsidRDefault="00F1776B" w:rsidP="008D2D03">
            <w:pPr>
              <w:rPr>
                <w:sz w:val="24"/>
                <w:szCs w:val="24"/>
              </w:rPr>
            </w:pPr>
            <w:proofErr w:type="gramStart"/>
            <w:r w:rsidRPr="00F1776B">
              <w:rPr>
                <w:sz w:val="24"/>
                <w:szCs w:val="24"/>
              </w:rPr>
              <w:t>4 year</w:t>
            </w:r>
            <w:proofErr w:type="gramEnd"/>
            <w:r w:rsidRPr="00F1776B">
              <w:rPr>
                <w:sz w:val="24"/>
                <w:szCs w:val="24"/>
              </w:rPr>
              <w:t xml:space="preserve"> high school graduation rate (current cohort)</w:t>
            </w:r>
          </w:p>
        </w:tc>
        <w:tc>
          <w:tcPr>
            <w:tcW w:w="4319" w:type="dxa"/>
          </w:tcPr>
          <w:p w14:paraId="0886E53B" w14:textId="2A1F65FD" w:rsidR="008803D6" w:rsidRPr="008D2D03" w:rsidRDefault="00AD4054" w:rsidP="008D2D03">
            <w:pPr>
              <w:rPr>
                <w:sz w:val="24"/>
                <w:szCs w:val="24"/>
              </w:rPr>
            </w:pPr>
            <w:r>
              <w:rPr>
                <w:sz w:val="24"/>
                <w:szCs w:val="24"/>
              </w:rPr>
              <w:t>4-year graduation r</w:t>
            </w:r>
            <w:r w:rsidR="008D2D03">
              <w:rPr>
                <w:sz w:val="24"/>
                <w:szCs w:val="24"/>
              </w:rPr>
              <w:t>ate</w:t>
            </w:r>
            <w:r w:rsidR="00F63F0E">
              <w:rPr>
                <w:sz w:val="24"/>
                <w:szCs w:val="24"/>
              </w:rPr>
              <w:t xml:space="preserve"> </w:t>
            </w:r>
          </w:p>
        </w:tc>
        <w:tc>
          <w:tcPr>
            <w:tcW w:w="2250" w:type="dxa"/>
          </w:tcPr>
          <w:p w14:paraId="3A14CD71" w14:textId="001AB674" w:rsidR="008803D6" w:rsidRPr="005229F7" w:rsidRDefault="004D4E1E" w:rsidP="00FF4A56">
            <w:pPr>
              <w:jc w:val="both"/>
              <w:rPr>
                <w:bCs/>
                <w:sz w:val="24"/>
                <w:szCs w:val="24"/>
              </w:rPr>
            </w:pPr>
            <w:r w:rsidRPr="005229F7">
              <w:rPr>
                <w:bCs/>
                <w:sz w:val="24"/>
                <w:szCs w:val="24"/>
              </w:rPr>
              <w:t>97.</w:t>
            </w:r>
            <w:r w:rsidR="00C86617" w:rsidRPr="005229F7">
              <w:rPr>
                <w:bCs/>
                <w:sz w:val="24"/>
                <w:szCs w:val="24"/>
              </w:rPr>
              <w:t>83%</w:t>
            </w:r>
          </w:p>
        </w:tc>
        <w:tc>
          <w:tcPr>
            <w:tcW w:w="1797" w:type="dxa"/>
          </w:tcPr>
          <w:p w14:paraId="4B1A4D0E" w14:textId="0EA5F17B" w:rsidR="008803D6" w:rsidRPr="005229F7" w:rsidRDefault="005229F7" w:rsidP="00FF4A56">
            <w:pPr>
              <w:jc w:val="both"/>
              <w:rPr>
                <w:bCs/>
                <w:sz w:val="24"/>
                <w:szCs w:val="24"/>
              </w:rPr>
            </w:pPr>
            <w:r w:rsidRPr="005229F7">
              <w:rPr>
                <w:bCs/>
                <w:sz w:val="24"/>
                <w:szCs w:val="24"/>
              </w:rPr>
              <w:t>Exceed</w:t>
            </w:r>
            <w:r w:rsidR="009B7FB8">
              <w:rPr>
                <w:bCs/>
                <w:sz w:val="24"/>
                <w:szCs w:val="24"/>
              </w:rPr>
              <w:t>ed</w:t>
            </w:r>
          </w:p>
        </w:tc>
      </w:tr>
      <w:tr w:rsidR="00F63F0E" w14:paraId="47AD649D" w14:textId="77777777" w:rsidTr="00B8354E">
        <w:tc>
          <w:tcPr>
            <w:tcW w:w="2416" w:type="dxa"/>
          </w:tcPr>
          <w:p w14:paraId="1F71E8CD" w14:textId="7B42783E" w:rsidR="00F63F0E" w:rsidRPr="00F1776B" w:rsidRDefault="00FC4C33" w:rsidP="008D2D03">
            <w:pPr>
              <w:rPr>
                <w:sz w:val="24"/>
                <w:szCs w:val="24"/>
              </w:rPr>
            </w:pPr>
            <w:proofErr w:type="gramStart"/>
            <w:r>
              <w:rPr>
                <w:sz w:val="24"/>
                <w:szCs w:val="24"/>
              </w:rPr>
              <w:t>5</w:t>
            </w:r>
            <w:r w:rsidR="00F63F0E" w:rsidRPr="00F1776B">
              <w:rPr>
                <w:sz w:val="24"/>
                <w:szCs w:val="24"/>
              </w:rPr>
              <w:t xml:space="preserve"> year</w:t>
            </w:r>
            <w:proofErr w:type="gramEnd"/>
            <w:r w:rsidR="00F63F0E" w:rsidRPr="00F1776B">
              <w:rPr>
                <w:sz w:val="24"/>
                <w:szCs w:val="24"/>
              </w:rPr>
              <w:t xml:space="preserve"> high school graduation rat</w:t>
            </w:r>
            <w:r>
              <w:rPr>
                <w:sz w:val="24"/>
                <w:szCs w:val="24"/>
              </w:rPr>
              <w:t>e</w:t>
            </w:r>
          </w:p>
        </w:tc>
        <w:tc>
          <w:tcPr>
            <w:tcW w:w="4319" w:type="dxa"/>
          </w:tcPr>
          <w:p w14:paraId="6FFCC568" w14:textId="2BAA3788" w:rsidR="00F63F0E" w:rsidRDefault="006C32CA" w:rsidP="008D2D03">
            <w:pPr>
              <w:rPr>
                <w:sz w:val="24"/>
                <w:szCs w:val="24"/>
              </w:rPr>
            </w:pPr>
            <w:r>
              <w:rPr>
                <w:sz w:val="24"/>
                <w:szCs w:val="24"/>
              </w:rPr>
              <w:t>5-year</w:t>
            </w:r>
            <w:r w:rsidR="00394808">
              <w:rPr>
                <w:sz w:val="24"/>
                <w:szCs w:val="24"/>
              </w:rPr>
              <w:t xml:space="preserve"> graduation rate</w:t>
            </w:r>
          </w:p>
        </w:tc>
        <w:tc>
          <w:tcPr>
            <w:tcW w:w="2250" w:type="dxa"/>
          </w:tcPr>
          <w:p w14:paraId="4F2E1051" w14:textId="2ACF12C0" w:rsidR="00F63F0E" w:rsidRPr="005229F7" w:rsidRDefault="00CC49D0" w:rsidP="00FF4A56">
            <w:pPr>
              <w:jc w:val="both"/>
              <w:rPr>
                <w:bCs/>
                <w:sz w:val="24"/>
                <w:szCs w:val="24"/>
              </w:rPr>
            </w:pPr>
            <w:r>
              <w:rPr>
                <w:bCs/>
                <w:sz w:val="24"/>
                <w:szCs w:val="24"/>
              </w:rPr>
              <w:t>100%</w:t>
            </w:r>
          </w:p>
        </w:tc>
        <w:tc>
          <w:tcPr>
            <w:tcW w:w="1797" w:type="dxa"/>
          </w:tcPr>
          <w:p w14:paraId="3534DA74" w14:textId="321F7044" w:rsidR="00F63F0E" w:rsidRPr="005229F7" w:rsidRDefault="00CC49D0" w:rsidP="00FF4A56">
            <w:pPr>
              <w:jc w:val="both"/>
              <w:rPr>
                <w:bCs/>
                <w:sz w:val="24"/>
                <w:szCs w:val="24"/>
              </w:rPr>
            </w:pPr>
            <w:r>
              <w:rPr>
                <w:bCs/>
                <w:sz w:val="24"/>
                <w:szCs w:val="24"/>
              </w:rPr>
              <w:t>Exceed</w:t>
            </w:r>
            <w:r w:rsidR="009B7FB8">
              <w:rPr>
                <w:bCs/>
                <w:sz w:val="24"/>
                <w:szCs w:val="24"/>
              </w:rPr>
              <w:t>ed</w:t>
            </w:r>
          </w:p>
        </w:tc>
      </w:tr>
      <w:tr w:rsidR="00CE3A27" w14:paraId="488716D1" w14:textId="77777777" w:rsidTr="00B8354E">
        <w:tc>
          <w:tcPr>
            <w:tcW w:w="2416" w:type="dxa"/>
          </w:tcPr>
          <w:p w14:paraId="0B52B6F9" w14:textId="76E45782" w:rsidR="00CE3A27" w:rsidRPr="001F1F4A" w:rsidRDefault="00CE3A27" w:rsidP="00B8354E">
            <w:pPr>
              <w:rPr>
                <w:sz w:val="24"/>
                <w:szCs w:val="24"/>
              </w:rPr>
            </w:pPr>
            <w:r>
              <w:rPr>
                <w:sz w:val="24"/>
                <w:szCs w:val="24"/>
              </w:rPr>
              <w:t>School Developed Measure</w:t>
            </w:r>
          </w:p>
        </w:tc>
        <w:tc>
          <w:tcPr>
            <w:tcW w:w="4319" w:type="dxa"/>
          </w:tcPr>
          <w:p w14:paraId="7F422B5F" w14:textId="0061AB90" w:rsidR="00CE3A27" w:rsidRDefault="00CE3A27" w:rsidP="00B8354E">
            <w:pPr>
              <w:rPr>
                <w:sz w:val="24"/>
                <w:szCs w:val="24"/>
              </w:rPr>
            </w:pPr>
            <w:r>
              <w:rPr>
                <w:sz w:val="24"/>
                <w:szCs w:val="24"/>
              </w:rPr>
              <w:t>90% of graduates will take courses in at least two of three areas and 80% will have taken courses in all three areas</w:t>
            </w:r>
            <w:r w:rsidR="002A172F">
              <w:rPr>
                <w:sz w:val="24"/>
                <w:szCs w:val="24"/>
              </w:rPr>
              <w:t>:</w:t>
            </w:r>
            <w:r>
              <w:rPr>
                <w:sz w:val="24"/>
                <w:szCs w:val="24"/>
              </w:rPr>
              <w:t xml:space="preserve"> Design,</w:t>
            </w:r>
            <w:r w:rsidR="00755E45">
              <w:rPr>
                <w:sz w:val="24"/>
                <w:szCs w:val="24"/>
              </w:rPr>
              <w:t xml:space="preserve"> Engineering</w:t>
            </w:r>
            <w:r>
              <w:rPr>
                <w:sz w:val="24"/>
                <w:szCs w:val="24"/>
              </w:rPr>
              <w:t xml:space="preserve"> and Fabrication</w:t>
            </w:r>
            <w:r w:rsidR="002A172F">
              <w:rPr>
                <w:sz w:val="24"/>
                <w:szCs w:val="24"/>
              </w:rPr>
              <w:t xml:space="preserve"> (DEF).</w:t>
            </w:r>
          </w:p>
        </w:tc>
        <w:tc>
          <w:tcPr>
            <w:tcW w:w="2250" w:type="dxa"/>
          </w:tcPr>
          <w:p w14:paraId="2886CF34" w14:textId="299EF0B2" w:rsidR="00CE3A27" w:rsidRPr="00281E77" w:rsidRDefault="00CE3A27" w:rsidP="00B8354E">
            <w:pPr>
              <w:rPr>
                <w:bCs/>
                <w:sz w:val="24"/>
                <w:szCs w:val="24"/>
                <w:highlight w:val="yellow"/>
              </w:rPr>
            </w:pPr>
            <w:r w:rsidRPr="009E4E54">
              <w:rPr>
                <w:bCs/>
                <w:sz w:val="24"/>
                <w:szCs w:val="24"/>
              </w:rPr>
              <w:t xml:space="preserve">100% of the graduating class of 2019 (90 students) took courses in </w:t>
            </w:r>
            <w:r w:rsidR="00147E93">
              <w:rPr>
                <w:bCs/>
                <w:sz w:val="24"/>
                <w:szCs w:val="24"/>
              </w:rPr>
              <w:t xml:space="preserve">at least 2 </w:t>
            </w:r>
            <w:r w:rsidRPr="009E4E54">
              <w:rPr>
                <w:bCs/>
                <w:sz w:val="24"/>
                <w:szCs w:val="24"/>
              </w:rPr>
              <w:t>areas</w:t>
            </w:r>
            <w:r w:rsidR="00147E93">
              <w:rPr>
                <w:bCs/>
                <w:sz w:val="24"/>
                <w:szCs w:val="24"/>
              </w:rPr>
              <w:t xml:space="preserve"> of DEF.</w:t>
            </w:r>
          </w:p>
        </w:tc>
        <w:tc>
          <w:tcPr>
            <w:tcW w:w="1797" w:type="dxa"/>
          </w:tcPr>
          <w:p w14:paraId="56C7C2C0" w14:textId="45FDA1F8" w:rsidR="00CE3A27" w:rsidRPr="00B8354E" w:rsidRDefault="00147E93" w:rsidP="00B8354E">
            <w:pPr>
              <w:rPr>
                <w:bCs/>
                <w:sz w:val="24"/>
                <w:szCs w:val="24"/>
              </w:rPr>
            </w:pPr>
            <w:r>
              <w:rPr>
                <w:bCs/>
                <w:sz w:val="24"/>
                <w:szCs w:val="24"/>
              </w:rPr>
              <w:t>Exceed</w:t>
            </w:r>
            <w:r w:rsidR="009B7FB8">
              <w:rPr>
                <w:bCs/>
                <w:sz w:val="24"/>
                <w:szCs w:val="24"/>
              </w:rPr>
              <w:t>ed</w:t>
            </w:r>
          </w:p>
        </w:tc>
      </w:tr>
    </w:tbl>
    <w:p w14:paraId="2E8BC075" w14:textId="77777777" w:rsidR="007C02ED" w:rsidRDefault="007C02ED" w:rsidP="008803D6">
      <w:pPr>
        <w:jc w:val="both"/>
        <w:rPr>
          <w:b/>
          <w:sz w:val="24"/>
          <w:szCs w:val="24"/>
          <w:u w:val="single"/>
        </w:rPr>
      </w:pPr>
    </w:p>
    <w:p w14:paraId="4098B833" w14:textId="4379B118" w:rsidR="008803D6" w:rsidRDefault="00B70BFA" w:rsidP="008803D6">
      <w:pPr>
        <w:jc w:val="both"/>
        <w:rPr>
          <w:b/>
          <w:sz w:val="24"/>
          <w:szCs w:val="24"/>
          <w:u w:val="single"/>
        </w:rPr>
      </w:pPr>
      <w:r>
        <w:rPr>
          <w:b/>
          <w:sz w:val="24"/>
          <w:szCs w:val="24"/>
          <w:u w:val="single"/>
        </w:rPr>
        <w:t>Dis</w:t>
      </w:r>
      <w:r w:rsidR="007C02ED">
        <w:rPr>
          <w:b/>
          <w:sz w:val="24"/>
          <w:szCs w:val="24"/>
          <w:u w:val="single"/>
        </w:rPr>
        <w:t>cussion</w:t>
      </w:r>
    </w:p>
    <w:p w14:paraId="1F9352F3" w14:textId="628C1087" w:rsidR="00FC4C33" w:rsidRDefault="00FC4C33" w:rsidP="004A26BF">
      <w:pPr>
        <w:rPr>
          <w:bCs/>
          <w:sz w:val="24"/>
          <w:szCs w:val="24"/>
        </w:rPr>
      </w:pPr>
      <w:r>
        <w:rPr>
          <w:bCs/>
          <w:sz w:val="24"/>
          <w:szCs w:val="24"/>
        </w:rPr>
        <w:t>Baxter Academy</w:t>
      </w:r>
      <w:r w:rsidR="001F37AE">
        <w:rPr>
          <w:bCs/>
          <w:sz w:val="24"/>
          <w:szCs w:val="24"/>
        </w:rPr>
        <w:t>’s 4 and 5-year graduation rates exceeded the expectation</w:t>
      </w:r>
      <w:r w:rsidR="00A24EED">
        <w:rPr>
          <w:bCs/>
          <w:sz w:val="24"/>
          <w:szCs w:val="24"/>
        </w:rPr>
        <w:t>s. The 4-year graduation rate is</w:t>
      </w:r>
      <w:r w:rsidR="00042A04">
        <w:rPr>
          <w:bCs/>
          <w:sz w:val="24"/>
          <w:szCs w:val="24"/>
        </w:rPr>
        <w:t xml:space="preserve"> well above the state average </w:t>
      </w:r>
      <w:r w:rsidR="00E22ED9">
        <w:rPr>
          <w:bCs/>
          <w:sz w:val="24"/>
          <w:szCs w:val="24"/>
        </w:rPr>
        <w:t>of approximately 8</w:t>
      </w:r>
      <w:r w:rsidR="00755E45">
        <w:rPr>
          <w:bCs/>
          <w:sz w:val="24"/>
          <w:szCs w:val="24"/>
        </w:rPr>
        <w:t>9</w:t>
      </w:r>
      <w:r w:rsidR="00E22ED9">
        <w:rPr>
          <w:bCs/>
          <w:sz w:val="24"/>
          <w:szCs w:val="24"/>
        </w:rPr>
        <w:t>%.</w:t>
      </w:r>
    </w:p>
    <w:p w14:paraId="7244E89D" w14:textId="518499CE" w:rsidR="00755E45" w:rsidRDefault="00755E45" w:rsidP="004A26BF">
      <w:pPr>
        <w:rPr>
          <w:bCs/>
          <w:sz w:val="24"/>
          <w:szCs w:val="24"/>
        </w:rPr>
      </w:pPr>
    </w:p>
    <w:p w14:paraId="670D5611" w14:textId="15D8770C" w:rsidR="00147E93" w:rsidRDefault="004459C2" w:rsidP="004A26BF">
      <w:pPr>
        <w:rPr>
          <w:bCs/>
          <w:sz w:val="24"/>
          <w:szCs w:val="24"/>
        </w:rPr>
      </w:pPr>
      <w:r>
        <w:rPr>
          <w:bCs/>
          <w:sz w:val="24"/>
          <w:szCs w:val="24"/>
        </w:rPr>
        <w:t>Not only did 100% of the graduating class meet the expectation of taking classes in two areas of DEF</w:t>
      </w:r>
      <w:r w:rsidR="00B2357D">
        <w:rPr>
          <w:bCs/>
          <w:sz w:val="24"/>
          <w:szCs w:val="24"/>
        </w:rPr>
        <w:t xml:space="preserve"> meeting the expectation, 100% took classes in all three areas, exceeding the target.</w:t>
      </w:r>
    </w:p>
    <w:p w14:paraId="2C5BD7AF" w14:textId="77777777" w:rsidR="00152D35" w:rsidRDefault="00152D35" w:rsidP="004A26BF">
      <w:pPr>
        <w:rPr>
          <w:bCs/>
          <w:sz w:val="24"/>
          <w:szCs w:val="24"/>
        </w:rPr>
      </w:pPr>
    </w:p>
    <w:p w14:paraId="7B032313" w14:textId="52D89673" w:rsidR="00CE3A27" w:rsidRPr="00207632" w:rsidRDefault="00000C11" w:rsidP="004A26BF">
      <w:pPr>
        <w:rPr>
          <w:bCs/>
          <w:sz w:val="24"/>
          <w:szCs w:val="24"/>
        </w:rPr>
      </w:pPr>
      <w:r>
        <w:rPr>
          <w:bCs/>
          <w:sz w:val="24"/>
          <w:szCs w:val="24"/>
        </w:rPr>
        <w:t xml:space="preserve">The 90 students in the graduating class of 2019 took the following </w:t>
      </w:r>
      <w:r w:rsidR="001C3757">
        <w:rPr>
          <w:bCs/>
          <w:sz w:val="24"/>
          <w:szCs w:val="24"/>
        </w:rPr>
        <w:t xml:space="preserve">number </w:t>
      </w:r>
      <w:r>
        <w:rPr>
          <w:bCs/>
          <w:sz w:val="24"/>
          <w:szCs w:val="24"/>
        </w:rPr>
        <w:t>DEF courses</w:t>
      </w:r>
      <w:r w:rsidR="00CE3A27" w:rsidRPr="00207632">
        <w:rPr>
          <w:bCs/>
          <w:sz w:val="24"/>
          <w:szCs w:val="24"/>
        </w:rPr>
        <w:t>:</w:t>
      </w:r>
    </w:p>
    <w:p w14:paraId="426590B4" w14:textId="089F5AFE" w:rsidR="00CE3A27" w:rsidRPr="00207632" w:rsidRDefault="00CE3A27" w:rsidP="004A26BF">
      <w:pPr>
        <w:rPr>
          <w:bCs/>
          <w:sz w:val="24"/>
          <w:szCs w:val="24"/>
        </w:rPr>
      </w:pPr>
      <w:r w:rsidRPr="00207632">
        <w:rPr>
          <w:bCs/>
          <w:sz w:val="24"/>
          <w:szCs w:val="24"/>
        </w:rPr>
        <w:t>● 1</w:t>
      </w:r>
      <w:r w:rsidR="001B0682">
        <w:rPr>
          <w:bCs/>
          <w:sz w:val="24"/>
          <w:szCs w:val="24"/>
        </w:rPr>
        <w:t>7</w:t>
      </w:r>
      <w:r>
        <w:rPr>
          <w:bCs/>
          <w:sz w:val="24"/>
          <w:szCs w:val="24"/>
        </w:rPr>
        <w:t xml:space="preserve"> </w:t>
      </w:r>
      <w:r w:rsidRPr="00207632">
        <w:rPr>
          <w:bCs/>
          <w:sz w:val="24"/>
          <w:szCs w:val="24"/>
        </w:rPr>
        <w:t>students</w:t>
      </w:r>
      <w:r w:rsidR="001C3757">
        <w:rPr>
          <w:bCs/>
          <w:sz w:val="24"/>
          <w:szCs w:val="24"/>
        </w:rPr>
        <w:t xml:space="preserve"> (</w:t>
      </w:r>
      <w:r w:rsidR="001C3757" w:rsidRPr="00207632">
        <w:rPr>
          <w:bCs/>
          <w:sz w:val="24"/>
          <w:szCs w:val="24"/>
        </w:rPr>
        <w:t>1</w:t>
      </w:r>
      <w:r w:rsidR="002C3BA4">
        <w:rPr>
          <w:bCs/>
          <w:sz w:val="24"/>
          <w:szCs w:val="24"/>
        </w:rPr>
        <w:t>9</w:t>
      </w:r>
      <w:r w:rsidR="001C3757" w:rsidRPr="00207632">
        <w:rPr>
          <w:bCs/>
          <w:sz w:val="24"/>
          <w:szCs w:val="24"/>
        </w:rPr>
        <w:t>%</w:t>
      </w:r>
      <w:r w:rsidRPr="00207632">
        <w:rPr>
          <w:bCs/>
          <w:sz w:val="24"/>
          <w:szCs w:val="24"/>
        </w:rPr>
        <w:t>) enrolled in 2 to</w:t>
      </w:r>
      <w:r w:rsidR="001C3757">
        <w:rPr>
          <w:bCs/>
          <w:sz w:val="24"/>
          <w:szCs w:val="24"/>
        </w:rPr>
        <w:t xml:space="preserve"> </w:t>
      </w:r>
      <w:r w:rsidRPr="00207632">
        <w:rPr>
          <w:bCs/>
          <w:sz w:val="24"/>
          <w:szCs w:val="24"/>
        </w:rPr>
        <w:t xml:space="preserve">5 </w:t>
      </w:r>
      <w:r>
        <w:rPr>
          <w:bCs/>
          <w:sz w:val="24"/>
          <w:szCs w:val="24"/>
        </w:rPr>
        <w:t>D</w:t>
      </w:r>
      <w:r w:rsidRPr="00207632">
        <w:rPr>
          <w:bCs/>
          <w:sz w:val="24"/>
          <w:szCs w:val="24"/>
        </w:rPr>
        <w:t>E</w:t>
      </w:r>
      <w:r>
        <w:rPr>
          <w:bCs/>
          <w:sz w:val="24"/>
          <w:szCs w:val="24"/>
        </w:rPr>
        <w:t>F</w:t>
      </w:r>
      <w:r w:rsidRPr="00207632">
        <w:rPr>
          <w:bCs/>
          <w:sz w:val="24"/>
          <w:szCs w:val="24"/>
        </w:rPr>
        <w:t xml:space="preserve"> courses.</w:t>
      </w:r>
    </w:p>
    <w:p w14:paraId="4D6D2C85" w14:textId="77777777" w:rsidR="00CE3A27" w:rsidRPr="00207632" w:rsidRDefault="00CE3A27" w:rsidP="004A26BF">
      <w:pPr>
        <w:rPr>
          <w:bCs/>
          <w:sz w:val="24"/>
          <w:szCs w:val="24"/>
        </w:rPr>
      </w:pPr>
      <w:r w:rsidRPr="00207632">
        <w:rPr>
          <w:bCs/>
          <w:sz w:val="24"/>
          <w:szCs w:val="24"/>
        </w:rPr>
        <w:t>● 51 students (57%) enrolled in 6 to 10 DE</w:t>
      </w:r>
      <w:r>
        <w:rPr>
          <w:bCs/>
          <w:sz w:val="24"/>
          <w:szCs w:val="24"/>
        </w:rPr>
        <w:t>F</w:t>
      </w:r>
      <w:r w:rsidRPr="00207632">
        <w:rPr>
          <w:bCs/>
          <w:sz w:val="24"/>
          <w:szCs w:val="24"/>
        </w:rPr>
        <w:t xml:space="preserve"> courses.</w:t>
      </w:r>
    </w:p>
    <w:p w14:paraId="3BFD0931" w14:textId="2834DFE5" w:rsidR="003D7EF6" w:rsidRPr="00B923E0" w:rsidRDefault="00CE3A27" w:rsidP="00290883">
      <w:pPr>
        <w:rPr>
          <w:bCs/>
          <w:sz w:val="24"/>
          <w:szCs w:val="24"/>
        </w:rPr>
      </w:pPr>
      <w:r w:rsidRPr="00207632">
        <w:rPr>
          <w:bCs/>
          <w:sz w:val="24"/>
          <w:szCs w:val="24"/>
        </w:rPr>
        <w:t>● 22 students (24%) enrolled in more than 10 D</w:t>
      </w:r>
      <w:r>
        <w:rPr>
          <w:bCs/>
          <w:sz w:val="24"/>
          <w:szCs w:val="24"/>
        </w:rPr>
        <w:t>EF</w:t>
      </w:r>
      <w:r w:rsidRPr="00207632">
        <w:rPr>
          <w:bCs/>
          <w:sz w:val="24"/>
          <w:szCs w:val="24"/>
        </w:rPr>
        <w:t xml:space="preserve"> courses.</w:t>
      </w:r>
    </w:p>
    <w:p w14:paraId="46071031" w14:textId="77777777" w:rsidR="00E9232F" w:rsidRDefault="00E9232F" w:rsidP="00290883"/>
    <w:p w14:paraId="47E87A0D" w14:textId="77777777" w:rsidR="00290883" w:rsidRDefault="00290883" w:rsidP="00290883">
      <w:pPr>
        <w:jc w:val="center"/>
      </w:pPr>
    </w:p>
    <w:tbl>
      <w:tblPr>
        <w:tblStyle w:val="TableGrid"/>
        <w:tblW w:w="0" w:type="auto"/>
        <w:tblLook w:val="04A0" w:firstRow="1" w:lastRow="0" w:firstColumn="1" w:lastColumn="0" w:noHBand="0" w:noVBand="1"/>
      </w:tblPr>
      <w:tblGrid>
        <w:gridCol w:w="9350"/>
      </w:tblGrid>
      <w:tr w:rsidR="00290883" w14:paraId="3FF6E564" w14:textId="77777777" w:rsidTr="005B5F69">
        <w:tc>
          <w:tcPr>
            <w:tcW w:w="9350" w:type="dxa"/>
            <w:shd w:val="clear" w:color="auto" w:fill="800000"/>
          </w:tcPr>
          <w:p w14:paraId="3C9F2262" w14:textId="3A54F271" w:rsidR="00290883" w:rsidRDefault="00290883" w:rsidP="005B5F69">
            <w:pPr>
              <w:rPr>
                <w:rFonts w:cs="Arial"/>
                <w:sz w:val="28"/>
                <w:szCs w:val="28"/>
              </w:rPr>
            </w:pPr>
            <w:r>
              <w:rPr>
                <w:rFonts w:cs="Arial"/>
                <w:sz w:val="28"/>
                <w:szCs w:val="28"/>
              </w:rPr>
              <w:t xml:space="preserve">Section </w:t>
            </w:r>
            <w:r w:rsidR="00F11576">
              <w:rPr>
                <w:rFonts w:cs="Arial"/>
                <w:sz w:val="28"/>
                <w:szCs w:val="28"/>
              </w:rPr>
              <w:t>1</w:t>
            </w:r>
            <w:r w:rsidR="00FE26FB">
              <w:rPr>
                <w:rFonts w:cs="Arial"/>
                <w:sz w:val="28"/>
                <w:szCs w:val="28"/>
              </w:rPr>
              <w:t>0</w:t>
            </w:r>
            <w:r w:rsidR="00B923E0">
              <w:rPr>
                <w:rFonts w:cs="Arial"/>
                <w:sz w:val="28"/>
                <w:szCs w:val="28"/>
              </w:rPr>
              <w:t>: Financial Performance and Stability</w:t>
            </w:r>
          </w:p>
        </w:tc>
      </w:tr>
    </w:tbl>
    <w:p w14:paraId="0F931A28" w14:textId="21F9A224" w:rsidR="00290883" w:rsidRDefault="00290883" w:rsidP="00290883">
      <w:pPr>
        <w:jc w:val="both"/>
        <w:rPr>
          <w:b/>
          <w:sz w:val="24"/>
          <w:szCs w:val="24"/>
          <w:u w:val="single"/>
        </w:rPr>
      </w:pPr>
    </w:p>
    <w:tbl>
      <w:tblPr>
        <w:tblStyle w:val="TableGrid"/>
        <w:tblW w:w="10800" w:type="dxa"/>
        <w:tblInd w:w="-725" w:type="dxa"/>
        <w:tblLook w:val="04A0" w:firstRow="1" w:lastRow="0" w:firstColumn="1" w:lastColumn="0" w:noHBand="0" w:noVBand="1"/>
      </w:tblPr>
      <w:tblGrid>
        <w:gridCol w:w="2421"/>
        <w:gridCol w:w="4509"/>
        <w:gridCol w:w="2160"/>
        <w:gridCol w:w="1710"/>
      </w:tblGrid>
      <w:tr w:rsidR="00290883" w14:paraId="01F97762" w14:textId="77777777" w:rsidTr="00BA3065">
        <w:tc>
          <w:tcPr>
            <w:tcW w:w="2421" w:type="dxa"/>
            <w:shd w:val="clear" w:color="auto" w:fill="CE757B"/>
          </w:tcPr>
          <w:p w14:paraId="195F347E" w14:textId="77777777" w:rsidR="00290883" w:rsidRPr="003666FE" w:rsidRDefault="00290883" w:rsidP="005B5F69">
            <w:pPr>
              <w:jc w:val="center"/>
              <w:rPr>
                <w:b/>
                <w:sz w:val="24"/>
                <w:szCs w:val="24"/>
              </w:rPr>
            </w:pPr>
            <w:r>
              <w:rPr>
                <w:b/>
                <w:sz w:val="24"/>
                <w:szCs w:val="24"/>
              </w:rPr>
              <w:t>Measure</w:t>
            </w:r>
          </w:p>
        </w:tc>
        <w:tc>
          <w:tcPr>
            <w:tcW w:w="4509" w:type="dxa"/>
            <w:shd w:val="clear" w:color="auto" w:fill="CE757B"/>
          </w:tcPr>
          <w:p w14:paraId="746D95F2" w14:textId="77777777" w:rsidR="00290883" w:rsidRPr="003666FE" w:rsidRDefault="00290883" w:rsidP="005B5F69">
            <w:pPr>
              <w:jc w:val="center"/>
              <w:rPr>
                <w:b/>
                <w:sz w:val="24"/>
                <w:szCs w:val="24"/>
              </w:rPr>
            </w:pPr>
            <w:r>
              <w:rPr>
                <w:b/>
                <w:sz w:val="24"/>
                <w:szCs w:val="24"/>
              </w:rPr>
              <w:t>Target</w:t>
            </w:r>
          </w:p>
        </w:tc>
        <w:tc>
          <w:tcPr>
            <w:tcW w:w="2160" w:type="dxa"/>
            <w:shd w:val="clear" w:color="auto" w:fill="CE757B"/>
          </w:tcPr>
          <w:p w14:paraId="2B1E4C64" w14:textId="77777777" w:rsidR="00290883" w:rsidRPr="003666FE" w:rsidRDefault="00290883" w:rsidP="005B5F69">
            <w:pPr>
              <w:jc w:val="center"/>
              <w:rPr>
                <w:b/>
                <w:sz w:val="24"/>
                <w:szCs w:val="24"/>
              </w:rPr>
            </w:pPr>
            <w:r>
              <w:rPr>
                <w:b/>
                <w:sz w:val="24"/>
                <w:szCs w:val="24"/>
              </w:rPr>
              <w:t>Results</w:t>
            </w:r>
          </w:p>
        </w:tc>
        <w:tc>
          <w:tcPr>
            <w:tcW w:w="1710" w:type="dxa"/>
            <w:shd w:val="clear" w:color="auto" w:fill="CE757B"/>
          </w:tcPr>
          <w:p w14:paraId="44656C53" w14:textId="79D71C18" w:rsidR="00290883" w:rsidRPr="003666FE" w:rsidRDefault="00290883" w:rsidP="005B5F69">
            <w:pPr>
              <w:jc w:val="center"/>
              <w:rPr>
                <w:b/>
                <w:sz w:val="24"/>
                <w:szCs w:val="24"/>
              </w:rPr>
            </w:pPr>
          </w:p>
        </w:tc>
      </w:tr>
      <w:tr w:rsidR="00290883" w14:paraId="18F38ED5" w14:textId="77777777" w:rsidTr="00D6661B">
        <w:tc>
          <w:tcPr>
            <w:tcW w:w="2421" w:type="dxa"/>
          </w:tcPr>
          <w:p w14:paraId="7748C96D" w14:textId="77777777" w:rsidR="00D32D87" w:rsidRPr="00D32D87" w:rsidRDefault="00D32D87" w:rsidP="00D32D87">
            <w:pPr>
              <w:rPr>
                <w:sz w:val="24"/>
                <w:szCs w:val="24"/>
              </w:rPr>
            </w:pPr>
            <w:r w:rsidRPr="00D32D87">
              <w:rPr>
                <w:sz w:val="24"/>
                <w:szCs w:val="24"/>
              </w:rPr>
              <w:t>Near Term Measures</w:t>
            </w:r>
          </w:p>
          <w:p w14:paraId="3E645EC6" w14:textId="77777777" w:rsidR="00D32D87" w:rsidRPr="00D32D87" w:rsidRDefault="00D32D87" w:rsidP="00D32D87">
            <w:pPr>
              <w:rPr>
                <w:sz w:val="24"/>
                <w:szCs w:val="24"/>
              </w:rPr>
            </w:pPr>
            <w:r w:rsidRPr="00D32D87">
              <w:rPr>
                <w:sz w:val="24"/>
                <w:szCs w:val="24"/>
              </w:rPr>
              <w:t>a) Current Ratio</w:t>
            </w:r>
          </w:p>
          <w:p w14:paraId="5A65AC2A" w14:textId="2B94954B" w:rsidR="00290883" w:rsidRPr="0005692A" w:rsidRDefault="00D32D87" w:rsidP="0005692A">
            <w:pPr>
              <w:rPr>
                <w:sz w:val="24"/>
                <w:szCs w:val="24"/>
              </w:rPr>
            </w:pPr>
            <w:r w:rsidRPr="00D32D87">
              <w:rPr>
                <w:sz w:val="24"/>
                <w:szCs w:val="24"/>
              </w:rPr>
              <w:t>b) Unrestricted Days Cash on Hand</w:t>
            </w:r>
          </w:p>
        </w:tc>
        <w:tc>
          <w:tcPr>
            <w:tcW w:w="4509" w:type="dxa"/>
          </w:tcPr>
          <w:p w14:paraId="098A9EA1" w14:textId="0BB5B4BA" w:rsidR="00290883" w:rsidRPr="0005692A" w:rsidRDefault="00425E1D" w:rsidP="0005692A">
            <w:pPr>
              <w:rPr>
                <w:sz w:val="24"/>
                <w:szCs w:val="24"/>
              </w:rPr>
            </w:pPr>
            <w:r w:rsidRPr="00425E1D">
              <w:rPr>
                <w:sz w:val="24"/>
                <w:szCs w:val="24"/>
              </w:rPr>
              <w:t xml:space="preserve">School evaluates its </w:t>
            </w:r>
            <w:proofErr w:type="gramStart"/>
            <w:r w:rsidRPr="00425E1D">
              <w:rPr>
                <w:sz w:val="24"/>
                <w:szCs w:val="24"/>
              </w:rPr>
              <w:t>Near Term</w:t>
            </w:r>
            <w:proofErr w:type="gramEnd"/>
            <w:r w:rsidRPr="00425E1D">
              <w:rPr>
                <w:sz w:val="24"/>
                <w:szCs w:val="24"/>
              </w:rPr>
              <w:t xml:space="preserve"> Financial Health using the Financial Performance and Stability outline provided by the Commission.</w:t>
            </w:r>
          </w:p>
        </w:tc>
        <w:tc>
          <w:tcPr>
            <w:tcW w:w="2160" w:type="dxa"/>
          </w:tcPr>
          <w:p w14:paraId="25F44907" w14:textId="373BD317" w:rsidR="00290883" w:rsidRPr="001B5DD6" w:rsidRDefault="001F3F04" w:rsidP="001B5DD6">
            <w:pPr>
              <w:rPr>
                <w:bCs/>
                <w:sz w:val="24"/>
                <w:szCs w:val="24"/>
              </w:rPr>
            </w:pPr>
            <w:r>
              <w:rPr>
                <w:bCs/>
                <w:sz w:val="24"/>
                <w:szCs w:val="24"/>
              </w:rPr>
              <w:t>Evaluation complete</w:t>
            </w:r>
          </w:p>
        </w:tc>
        <w:tc>
          <w:tcPr>
            <w:tcW w:w="1710" w:type="dxa"/>
          </w:tcPr>
          <w:p w14:paraId="27A25069" w14:textId="4CE02536" w:rsidR="00290883" w:rsidRPr="001B5DD6" w:rsidRDefault="009215ED" w:rsidP="001B5DD6">
            <w:pPr>
              <w:rPr>
                <w:bCs/>
                <w:sz w:val="24"/>
                <w:szCs w:val="24"/>
              </w:rPr>
            </w:pPr>
            <w:r>
              <w:rPr>
                <w:bCs/>
                <w:sz w:val="24"/>
                <w:szCs w:val="24"/>
              </w:rPr>
              <w:t>Near term measures are healthy</w:t>
            </w:r>
          </w:p>
        </w:tc>
      </w:tr>
      <w:tr w:rsidR="001F3F04" w14:paraId="106ECA6E" w14:textId="77777777" w:rsidTr="00D6661B">
        <w:tc>
          <w:tcPr>
            <w:tcW w:w="2421" w:type="dxa"/>
          </w:tcPr>
          <w:p w14:paraId="68D6E5E4" w14:textId="77777777" w:rsidR="001F3F04" w:rsidRPr="00425E1D" w:rsidRDefault="001F3F04" w:rsidP="00425E1D">
            <w:pPr>
              <w:rPr>
                <w:sz w:val="24"/>
                <w:szCs w:val="24"/>
              </w:rPr>
            </w:pPr>
            <w:r w:rsidRPr="00425E1D">
              <w:rPr>
                <w:sz w:val="24"/>
                <w:szCs w:val="24"/>
              </w:rPr>
              <w:t>Sustainability Measures a) Total Margin</w:t>
            </w:r>
          </w:p>
          <w:p w14:paraId="3026DE8F" w14:textId="0F8C47EF" w:rsidR="001F3F04" w:rsidRDefault="001F3F04" w:rsidP="0005692A">
            <w:pPr>
              <w:rPr>
                <w:sz w:val="24"/>
                <w:szCs w:val="24"/>
              </w:rPr>
            </w:pPr>
            <w:r w:rsidRPr="00425E1D">
              <w:rPr>
                <w:sz w:val="24"/>
                <w:szCs w:val="24"/>
              </w:rPr>
              <w:t>b) Debt to asset ratio</w:t>
            </w:r>
          </w:p>
        </w:tc>
        <w:tc>
          <w:tcPr>
            <w:tcW w:w="4509" w:type="dxa"/>
          </w:tcPr>
          <w:p w14:paraId="5E34DFB3" w14:textId="74739595" w:rsidR="001F3F04" w:rsidRDefault="001F3F04" w:rsidP="0005692A">
            <w:pPr>
              <w:rPr>
                <w:sz w:val="24"/>
                <w:szCs w:val="24"/>
              </w:rPr>
            </w:pPr>
            <w:r w:rsidRPr="000B6E1C">
              <w:rPr>
                <w:sz w:val="24"/>
                <w:szCs w:val="24"/>
              </w:rPr>
              <w:t>School evaluates its Financial Sustainability using the Financial Performance and Stability</w:t>
            </w:r>
            <w:r>
              <w:rPr>
                <w:sz w:val="24"/>
                <w:szCs w:val="24"/>
              </w:rPr>
              <w:t xml:space="preserve"> </w:t>
            </w:r>
            <w:r w:rsidRPr="000B6E1C">
              <w:rPr>
                <w:sz w:val="24"/>
                <w:szCs w:val="24"/>
              </w:rPr>
              <w:t xml:space="preserve">outline provided by the Commission. </w:t>
            </w:r>
          </w:p>
        </w:tc>
        <w:tc>
          <w:tcPr>
            <w:tcW w:w="2160" w:type="dxa"/>
          </w:tcPr>
          <w:p w14:paraId="2D76C85F" w14:textId="1A17F435" w:rsidR="001F3F04" w:rsidRPr="001B5DD6" w:rsidRDefault="001F3F04" w:rsidP="001B5DD6">
            <w:pPr>
              <w:rPr>
                <w:bCs/>
                <w:sz w:val="24"/>
                <w:szCs w:val="24"/>
              </w:rPr>
            </w:pPr>
            <w:r>
              <w:rPr>
                <w:bCs/>
                <w:sz w:val="24"/>
                <w:szCs w:val="24"/>
              </w:rPr>
              <w:t>Evaluation complete</w:t>
            </w:r>
          </w:p>
        </w:tc>
        <w:tc>
          <w:tcPr>
            <w:tcW w:w="1710" w:type="dxa"/>
          </w:tcPr>
          <w:p w14:paraId="40F19F08" w14:textId="55AFF183" w:rsidR="001F3F04" w:rsidRPr="001B5DD6" w:rsidRDefault="000B5ADF" w:rsidP="001B5DD6">
            <w:pPr>
              <w:rPr>
                <w:bCs/>
                <w:sz w:val="24"/>
                <w:szCs w:val="24"/>
              </w:rPr>
            </w:pPr>
            <w:r>
              <w:rPr>
                <w:bCs/>
                <w:sz w:val="24"/>
                <w:szCs w:val="24"/>
              </w:rPr>
              <w:t>Sustainability measures are healthy</w:t>
            </w:r>
          </w:p>
        </w:tc>
      </w:tr>
      <w:tr w:rsidR="001F3F04" w14:paraId="5DDCD914" w14:textId="77777777" w:rsidTr="00D6661B">
        <w:tc>
          <w:tcPr>
            <w:tcW w:w="2421" w:type="dxa"/>
          </w:tcPr>
          <w:p w14:paraId="3CECE3B8" w14:textId="34EA23EA" w:rsidR="001F3F04" w:rsidRPr="00425E1D" w:rsidRDefault="001F3F04" w:rsidP="00425E1D">
            <w:pPr>
              <w:rPr>
                <w:sz w:val="24"/>
                <w:szCs w:val="24"/>
              </w:rPr>
            </w:pPr>
            <w:r w:rsidRPr="001F3F04">
              <w:rPr>
                <w:sz w:val="24"/>
                <w:szCs w:val="24"/>
              </w:rPr>
              <w:lastRenderedPageBreak/>
              <w:t>The school has an annual financial audit conducted.</w:t>
            </w:r>
            <w:r w:rsidR="00626F1C">
              <w:rPr>
                <w:sz w:val="24"/>
                <w:szCs w:val="24"/>
              </w:rPr>
              <w:t xml:space="preserve"> Audit</w:t>
            </w:r>
            <w:r w:rsidRPr="001F3F04">
              <w:rPr>
                <w:sz w:val="24"/>
                <w:szCs w:val="24"/>
              </w:rPr>
              <w:t xml:space="preserve"> and management letter are submitted to the commission.</w:t>
            </w:r>
            <w:r w:rsidR="00626F1C">
              <w:rPr>
                <w:sz w:val="24"/>
                <w:szCs w:val="24"/>
              </w:rPr>
              <w:t xml:space="preserve"> A</w:t>
            </w:r>
            <w:r w:rsidRPr="001F3F04">
              <w:rPr>
                <w:sz w:val="24"/>
                <w:szCs w:val="24"/>
              </w:rPr>
              <w:t>udit has no material findings or misstatements.</w:t>
            </w:r>
          </w:p>
        </w:tc>
        <w:tc>
          <w:tcPr>
            <w:tcW w:w="4509" w:type="dxa"/>
          </w:tcPr>
          <w:p w14:paraId="66E8EAB9" w14:textId="40088C23" w:rsidR="001F3F04" w:rsidRPr="000B6E1C" w:rsidRDefault="001F3F04" w:rsidP="0005692A">
            <w:pPr>
              <w:rPr>
                <w:sz w:val="24"/>
                <w:szCs w:val="24"/>
              </w:rPr>
            </w:pPr>
            <w:r w:rsidRPr="001F3F04">
              <w:rPr>
                <w:sz w:val="24"/>
                <w:szCs w:val="24"/>
              </w:rPr>
              <w:t>Unmodified opinion on [consolidated] financial statements: no material weaknesses, significant deficiencies or reportable instances of noncompliance and other matters identified in the other information accompanying the auditor’s report on financial statements or in the auditor’s report on internal control over financial reporting and on compliance and other matters.</w:t>
            </w:r>
          </w:p>
        </w:tc>
        <w:tc>
          <w:tcPr>
            <w:tcW w:w="2160" w:type="dxa"/>
          </w:tcPr>
          <w:p w14:paraId="1081B618" w14:textId="4C5DBF87" w:rsidR="001F3F04" w:rsidRPr="001B5DD6" w:rsidRDefault="00983D56" w:rsidP="001B5DD6">
            <w:pPr>
              <w:rPr>
                <w:bCs/>
                <w:sz w:val="24"/>
                <w:szCs w:val="24"/>
              </w:rPr>
            </w:pPr>
            <w:r>
              <w:rPr>
                <w:bCs/>
                <w:sz w:val="24"/>
                <w:szCs w:val="24"/>
              </w:rPr>
              <w:t>Audit Completed</w:t>
            </w:r>
          </w:p>
        </w:tc>
        <w:tc>
          <w:tcPr>
            <w:tcW w:w="1710" w:type="dxa"/>
          </w:tcPr>
          <w:p w14:paraId="5B3365FF" w14:textId="578D7A74" w:rsidR="001F3F04" w:rsidRPr="001B5DD6" w:rsidRDefault="000B5ADF" w:rsidP="001B5DD6">
            <w:pPr>
              <w:rPr>
                <w:bCs/>
                <w:sz w:val="24"/>
                <w:szCs w:val="24"/>
              </w:rPr>
            </w:pPr>
            <w:r>
              <w:rPr>
                <w:bCs/>
                <w:sz w:val="24"/>
                <w:szCs w:val="24"/>
              </w:rPr>
              <w:t>Clean audit submitted</w:t>
            </w:r>
          </w:p>
        </w:tc>
      </w:tr>
    </w:tbl>
    <w:p w14:paraId="7A7B0AA8" w14:textId="77777777" w:rsidR="00290883" w:rsidRDefault="00290883" w:rsidP="00290883">
      <w:pPr>
        <w:jc w:val="both"/>
        <w:rPr>
          <w:b/>
          <w:sz w:val="24"/>
          <w:szCs w:val="24"/>
          <w:u w:val="single"/>
        </w:rPr>
      </w:pPr>
    </w:p>
    <w:p w14:paraId="5D54CB09" w14:textId="77777777" w:rsidR="00290883" w:rsidRDefault="00290883" w:rsidP="00290883">
      <w:pPr>
        <w:rPr>
          <w:b/>
          <w:sz w:val="24"/>
          <w:szCs w:val="24"/>
          <w:u w:val="single"/>
        </w:rPr>
      </w:pPr>
      <w:r>
        <w:rPr>
          <w:b/>
          <w:sz w:val="24"/>
          <w:szCs w:val="24"/>
          <w:u w:val="single"/>
        </w:rPr>
        <w:t>Discussion</w:t>
      </w:r>
    </w:p>
    <w:p w14:paraId="57DB734B" w14:textId="0BE170FA" w:rsidR="003666FE" w:rsidRPr="00995367" w:rsidRDefault="00152D35" w:rsidP="003D7EF6">
      <w:pPr>
        <w:rPr>
          <w:sz w:val="24"/>
          <w:szCs w:val="24"/>
        </w:rPr>
      </w:pPr>
      <w:r w:rsidRPr="00995367">
        <w:rPr>
          <w:sz w:val="24"/>
          <w:szCs w:val="24"/>
        </w:rPr>
        <w:t>Baxter Academy completed the financial information reports to the Maine Charter School Commission and</w:t>
      </w:r>
      <w:r w:rsidR="00626F1C" w:rsidRPr="00995367">
        <w:rPr>
          <w:sz w:val="24"/>
          <w:szCs w:val="24"/>
        </w:rPr>
        <w:t xml:space="preserve"> was determined, after analysis, to have healthy near term and sustainability measures.</w:t>
      </w:r>
    </w:p>
    <w:p w14:paraId="1569712E" w14:textId="77777777" w:rsidR="003E3A0F" w:rsidRDefault="003E3A0F" w:rsidP="003D7EF6"/>
    <w:p w14:paraId="17764763" w14:textId="77777777" w:rsidR="00327D37" w:rsidRDefault="00327D37" w:rsidP="003D7EF6"/>
    <w:tbl>
      <w:tblPr>
        <w:tblStyle w:val="TableGrid"/>
        <w:tblW w:w="0" w:type="auto"/>
        <w:tblLook w:val="04A0" w:firstRow="1" w:lastRow="0" w:firstColumn="1" w:lastColumn="0" w:noHBand="0" w:noVBand="1"/>
      </w:tblPr>
      <w:tblGrid>
        <w:gridCol w:w="9350"/>
      </w:tblGrid>
      <w:tr w:rsidR="003666FE" w14:paraId="540CB10A" w14:textId="77777777" w:rsidTr="00FF4A56">
        <w:tc>
          <w:tcPr>
            <w:tcW w:w="9350" w:type="dxa"/>
            <w:shd w:val="clear" w:color="auto" w:fill="800000"/>
          </w:tcPr>
          <w:p w14:paraId="18E2E8E1" w14:textId="6ED3AB9D" w:rsidR="003666FE" w:rsidRDefault="003666FE" w:rsidP="00FF4A56">
            <w:pPr>
              <w:rPr>
                <w:rFonts w:cs="Arial"/>
                <w:sz w:val="28"/>
                <w:szCs w:val="28"/>
              </w:rPr>
            </w:pPr>
            <w:r>
              <w:rPr>
                <w:rFonts w:cs="Arial"/>
                <w:sz w:val="28"/>
                <w:szCs w:val="28"/>
              </w:rPr>
              <w:t xml:space="preserve">Section </w:t>
            </w:r>
            <w:r w:rsidR="00F11576">
              <w:rPr>
                <w:rFonts w:cs="Arial"/>
                <w:sz w:val="28"/>
                <w:szCs w:val="28"/>
              </w:rPr>
              <w:t>1</w:t>
            </w:r>
            <w:r w:rsidR="00FE26FB">
              <w:rPr>
                <w:rFonts w:cs="Arial"/>
                <w:sz w:val="28"/>
                <w:szCs w:val="28"/>
              </w:rPr>
              <w:t>1</w:t>
            </w:r>
            <w:r>
              <w:rPr>
                <w:rFonts w:cs="Arial"/>
                <w:sz w:val="28"/>
                <w:szCs w:val="28"/>
              </w:rPr>
              <w:t>: Governance Board Performance and Stewardship</w:t>
            </w:r>
          </w:p>
        </w:tc>
      </w:tr>
    </w:tbl>
    <w:p w14:paraId="511F9DCB" w14:textId="2DF42FEF"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2421"/>
        <w:gridCol w:w="4112"/>
        <w:gridCol w:w="2470"/>
        <w:gridCol w:w="1797"/>
      </w:tblGrid>
      <w:tr w:rsidR="008803D6" w14:paraId="3C77B13F" w14:textId="77777777" w:rsidTr="00BA3065">
        <w:tc>
          <w:tcPr>
            <w:tcW w:w="2421" w:type="dxa"/>
            <w:shd w:val="clear" w:color="auto" w:fill="CE757B"/>
          </w:tcPr>
          <w:p w14:paraId="44F559F9" w14:textId="77777777" w:rsidR="008803D6" w:rsidRPr="003666FE" w:rsidRDefault="008803D6" w:rsidP="00FF4A56">
            <w:pPr>
              <w:jc w:val="center"/>
              <w:rPr>
                <w:b/>
                <w:sz w:val="24"/>
                <w:szCs w:val="24"/>
              </w:rPr>
            </w:pPr>
            <w:r>
              <w:rPr>
                <w:b/>
                <w:sz w:val="24"/>
                <w:szCs w:val="24"/>
              </w:rPr>
              <w:t>Measure</w:t>
            </w:r>
          </w:p>
        </w:tc>
        <w:tc>
          <w:tcPr>
            <w:tcW w:w="4112" w:type="dxa"/>
            <w:shd w:val="clear" w:color="auto" w:fill="CE757B"/>
          </w:tcPr>
          <w:p w14:paraId="13898E82" w14:textId="77777777" w:rsidR="008803D6" w:rsidRPr="003666FE" w:rsidRDefault="008803D6" w:rsidP="00FF4A56">
            <w:pPr>
              <w:jc w:val="center"/>
              <w:rPr>
                <w:b/>
                <w:sz w:val="24"/>
                <w:szCs w:val="24"/>
              </w:rPr>
            </w:pPr>
            <w:r>
              <w:rPr>
                <w:b/>
                <w:sz w:val="24"/>
                <w:szCs w:val="24"/>
              </w:rPr>
              <w:t>Target</w:t>
            </w:r>
          </w:p>
        </w:tc>
        <w:tc>
          <w:tcPr>
            <w:tcW w:w="2470" w:type="dxa"/>
            <w:shd w:val="clear" w:color="auto" w:fill="CE757B"/>
          </w:tcPr>
          <w:p w14:paraId="1F2CDE08" w14:textId="77777777" w:rsidR="008803D6" w:rsidRPr="003666FE" w:rsidRDefault="008803D6" w:rsidP="00FF4A56">
            <w:pPr>
              <w:jc w:val="center"/>
              <w:rPr>
                <w:b/>
                <w:sz w:val="24"/>
                <w:szCs w:val="24"/>
              </w:rPr>
            </w:pPr>
            <w:r>
              <w:rPr>
                <w:b/>
                <w:sz w:val="24"/>
                <w:szCs w:val="24"/>
              </w:rPr>
              <w:t>Results</w:t>
            </w:r>
          </w:p>
        </w:tc>
        <w:tc>
          <w:tcPr>
            <w:tcW w:w="1797" w:type="dxa"/>
            <w:shd w:val="clear" w:color="auto" w:fill="CE757B"/>
          </w:tcPr>
          <w:p w14:paraId="174E935A" w14:textId="5EF190B5" w:rsidR="008803D6" w:rsidRPr="003666FE" w:rsidRDefault="008803D6" w:rsidP="00FF4A56">
            <w:pPr>
              <w:jc w:val="center"/>
              <w:rPr>
                <w:b/>
                <w:sz w:val="24"/>
                <w:szCs w:val="24"/>
              </w:rPr>
            </w:pPr>
          </w:p>
        </w:tc>
      </w:tr>
      <w:tr w:rsidR="008803D6" w14:paraId="02022C2F" w14:textId="77777777" w:rsidTr="00B416BD">
        <w:tc>
          <w:tcPr>
            <w:tcW w:w="2421" w:type="dxa"/>
          </w:tcPr>
          <w:p w14:paraId="56D797A6" w14:textId="00326C1C" w:rsidR="008803D6" w:rsidRPr="008068E3" w:rsidRDefault="00327D37" w:rsidP="008068E3">
            <w:pPr>
              <w:rPr>
                <w:sz w:val="24"/>
                <w:szCs w:val="24"/>
              </w:rPr>
            </w:pPr>
            <w:r w:rsidRPr="00327D37">
              <w:rPr>
                <w:sz w:val="24"/>
                <w:szCs w:val="24"/>
              </w:rPr>
              <w:t>Public Accountability: Transparent, responsive, and legally compliant Board operation.</w:t>
            </w:r>
          </w:p>
        </w:tc>
        <w:tc>
          <w:tcPr>
            <w:tcW w:w="4112" w:type="dxa"/>
          </w:tcPr>
          <w:p w14:paraId="27E1AC60" w14:textId="2D466B6E" w:rsidR="008803D6" w:rsidRPr="00AF26C3" w:rsidRDefault="00F875C7" w:rsidP="00AF26C3">
            <w:pPr>
              <w:rPr>
                <w:sz w:val="24"/>
                <w:szCs w:val="24"/>
              </w:rPr>
            </w:pPr>
            <w:r w:rsidRPr="00F875C7">
              <w:rPr>
                <w:sz w:val="24"/>
                <w:szCs w:val="24"/>
              </w:rPr>
              <w:t>The Governing Board will hold a minimum of 6 meetings per school year.</w:t>
            </w:r>
          </w:p>
        </w:tc>
        <w:tc>
          <w:tcPr>
            <w:tcW w:w="2470" w:type="dxa"/>
          </w:tcPr>
          <w:p w14:paraId="179E9606" w14:textId="4DE5DD12" w:rsidR="008803D6" w:rsidRPr="007B11A8" w:rsidRDefault="00AD590A" w:rsidP="007B11A8">
            <w:pPr>
              <w:rPr>
                <w:bCs/>
                <w:sz w:val="24"/>
                <w:szCs w:val="24"/>
              </w:rPr>
            </w:pPr>
            <w:r>
              <w:rPr>
                <w:bCs/>
                <w:sz w:val="24"/>
                <w:szCs w:val="24"/>
              </w:rPr>
              <w:t>12 meetings held</w:t>
            </w:r>
          </w:p>
        </w:tc>
        <w:tc>
          <w:tcPr>
            <w:tcW w:w="1797" w:type="dxa"/>
          </w:tcPr>
          <w:p w14:paraId="39EE3208" w14:textId="60418AA6" w:rsidR="008803D6" w:rsidRPr="007B11A8" w:rsidRDefault="00040269" w:rsidP="007B11A8">
            <w:pPr>
              <w:rPr>
                <w:bCs/>
                <w:sz w:val="24"/>
                <w:szCs w:val="24"/>
              </w:rPr>
            </w:pPr>
            <w:r>
              <w:rPr>
                <w:bCs/>
                <w:sz w:val="24"/>
                <w:szCs w:val="24"/>
              </w:rPr>
              <w:t>Exceed</w:t>
            </w:r>
            <w:r w:rsidR="009B7FB8">
              <w:rPr>
                <w:bCs/>
                <w:sz w:val="24"/>
                <w:szCs w:val="24"/>
              </w:rPr>
              <w:t>ed</w:t>
            </w:r>
          </w:p>
        </w:tc>
      </w:tr>
      <w:tr w:rsidR="00F875C7" w14:paraId="7A2F8127" w14:textId="77777777" w:rsidTr="00B416BD">
        <w:tc>
          <w:tcPr>
            <w:tcW w:w="2421" w:type="dxa"/>
          </w:tcPr>
          <w:p w14:paraId="2F9B9326" w14:textId="2FDE7532" w:rsidR="00F875C7" w:rsidRDefault="00F875C7" w:rsidP="008068E3">
            <w:pPr>
              <w:rPr>
                <w:sz w:val="24"/>
                <w:szCs w:val="24"/>
              </w:rPr>
            </w:pPr>
            <w:r w:rsidRPr="00327D37">
              <w:rPr>
                <w:sz w:val="24"/>
                <w:szCs w:val="24"/>
              </w:rPr>
              <w:t>Public Accountability: Transparent, responsive, and legally compliant Board operation.</w:t>
            </w:r>
          </w:p>
        </w:tc>
        <w:tc>
          <w:tcPr>
            <w:tcW w:w="4112" w:type="dxa"/>
          </w:tcPr>
          <w:p w14:paraId="7E68DB1D" w14:textId="682F61FB" w:rsidR="00F875C7" w:rsidRDefault="00F875C7" w:rsidP="00AF26C3">
            <w:pPr>
              <w:rPr>
                <w:sz w:val="24"/>
                <w:szCs w:val="24"/>
              </w:rPr>
            </w:pPr>
            <w:r w:rsidRPr="00F875C7">
              <w:rPr>
                <w:sz w:val="24"/>
                <w:szCs w:val="24"/>
              </w:rPr>
              <w:t>Timely publication of Board meeting agendas and minutes upon approval.</w:t>
            </w:r>
          </w:p>
        </w:tc>
        <w:tc>
          <w:tcPr>
            <w:tcW w:w="2470" w:type="dxa"/>
          </w:tcPr>
          <w:p w14:paraId="17AADE39" w14:textId="45DFDAB5" w:rsidR="00F875C7" w:rsidRPr="005A0C26" w:rsidRDefault="00F875C7" w:rsidP="00FF4A56">
            <w:pPr>
              <w:jc w:val="both"/>
              <w:rPr>
                <w:bCs/>
                <w:sz w:val="24"/>
                <w:szCs w:val="24"/>
              </w:rPr>
            </w:pPr>
            <w:r w:rsidRPr="005A0C26">
              <w:rPr>
                <w:bCs/>
                <w:sz w:val="24"/>
                <w:szCs w:val="24"/>
              </w:rPr>
              <w:t>Meetings and minutes posted</w:t>
            </w:r>
          </w:p>
        </w:tc>
        <w:tc>
          <w:tcPr>
            <w:tcW w:w="1797" w:type="dxa"/>
          </w:tcPr>
          <w:p w14:paraId="111BFFC2" w14:textId="5135D0D3" w:rsidR="00F875C7" w:rsidRPr="005A0C26" w:rsidRDefault="003D7BF9" w:rsidP="00FF4A56">
            <w:pPr>
              <w:jc w:val="both"/>
              <w:rPr>
                <w:bCs/>
                <w:sz w:val="24"/>
                <w:szCs w:val="24"/>
              </w:rPr>
            </w:pPr>
            <w:r>
              <w:rPr>
                <w:bCs/>
                <w:sz w:val="24"/>
                <w:szCs w:val="24"/>
              </w:rPr>
              <w:t>Me</w:t>
            </w:r>
            <w:r w:rsidR="009B7FB8">
              <w:rPr>
                <w:bCs/>
                <w:sz w:val="24"/>
                <w:szCs w:val="24"/>
              </w:rPr>
              <w:t>t</w:t>
            </w:r>
          </w:p>
        </w:tc>
      </w:tr>
    </w:tbl>
    <w:p w14:paraId="168AABBB" w14:textId="77777777" w:rsidR="008803D6" w:rsidRDefault="008803D6" w:rsidP="008803D6">
      <w:pPr>
        <w:jc w:val="both"/>
        <w:rPr>
          <w:b/>
          <w:sz w:val="24"/>
          <w:szCs w:val="24"/>
          <w:u w:val="single"/>
        </w:rPr>
      </w:pPr>
    </w:p>
    <w:p w14:paraId="60EAD782" w14:textId="77777777" w:rsidR="008803D6" w:rsidRDefault="00290883" w:rsidP="008803D6">
      <w:pPr>
        <w:rPr>
          <w:b/>
          <w:sz w:val="24"/>
          <w:szCs w:val="24"/>
          <w:u w:val="single"/>
        </w:rPr>
      </w:pPr>
      <w:r>
        <w:rPr>
          <w:b/>
          <w:sz w:val="24"/>
          <w:szCs w:val="24"/>
          <w:u w:val="single"/>
        </w:rPr>
        <w:t>Discussion</w:t>
      </w:r>
    </w:p>
    <w:p w14:paraId="5018E813" w14:textId="7587E539" w:rsidR="00D00D0D" w:rsidRPr="00F02ACD" w:rsidRDefault="00287364" w:rsidP="002B6839">
      <w:pPr>
        <w:rPr>
          <w:sz w:val="24"/>
          <w:szCs w:val="24"/>
        </w:rPr>
      </w:pPr>
      <w:r w:rsidRPr="00F02ACD">
        <w:rPr>
          <w:sz w:val="24"/>
          <w:szCs w:val="24"/>
        </w:rPr>
        <w:t>The Baxter Academy governing board met regularly. Meeting notices were posted to the school’s website and minutes were posted after approval.</w:t>
      </w:r>
    </w:p>
    <w:p w14:paraId="1DDFE0C7" w14:textId="0E4A1D42" w:rsidR="00290883" w:rsidRDefault="00290883" w:rsidP="00290883">
      <w:pPr>
        <w:jc w:val="center"/>
      </w:pPr>
    </w:p>
    <w:p w14:paraId="07A21260" w14:textId="77777777" w:rsidR="003D7EF6" w:rsidRDefault="003D7EF6" w:rsidP="001A381D"/>
    <w:tbl>
      <w:tblPr>
        <w:tblStyle w:val="TableGrid"/>
        <w:tblW w:w="0" w:type="auto"/>
        <w:tblLook w:val="04A0" w:firstRow="1" w:lastRow="0" w:firstColumn="1" w:lastColumn="0" w:noHBand="0" w:noVBand="1"/>
      </w:tblPr>
      <w:tblGrid>
        <w:gridCol w:w="9350"/>
      </w:tblGrid>
      <w:tr w:rsidR="00290883" w14:paraId="2B051440" w14:textId="77777777" w:rsidTr="005B5F69">
        <w:tc>
          <w:tcPr>
            <w:tcW w:w="9350" w:type="dxa"/>
            <w:shd w:val="clear" w:color="auto" w:fill="800000"/>
          </w:tcPr>
          <w:p w14:paraId="30BF03E4" w14:textId="40C9F002" w:rsidR="00290883" w:rsidRDefault="00290883" w:rsidP="005B5F69">
            <w:pPr>
              <w:rPr>
                <w:rFonts w:cs="Arial"/>
                <w:sz w:val="28"/>
                <w:szCs w:val="28"/>
              </w:rPr>
            </w:pPr>
            <w:r>
              <w:rPr>
                <w:rFonts w:cs="Arial"/>
                <w:sz w:val="28"/>
                <w:szCs w:val="28"/>
              </w:rPr>
              <w:t xml:space="preserve">Section </w:t>
            </w:r>
            <w:r w:rsidR="00F11576">
              <w:rPr>
                <w:rFonts w:cs="Arial"/>
                <w:sz w:val="28"/>
                <w:szCs w:val="28"/>
              </w:rPr>
              <w:t>1</w:t>
            </w:r>
            <w:r w:rsidR="00FE26FB">
              <w:rPr>
                <w:rFonts w:cs="Arial"/>
                <w:sz w:val="28"/>
                <w:szCs w:val="28"/>
              </w:rPr>
              <w:t>2</w:t>
            </w:r>
            <w:r>
              <w:rPr>
                <w:rFonts w:cs="Arial"/>
                <w:sz w:val="28"/>
                <w:szCs w:val="28"/>
              </w:rPr>
              <w:t>: Facilities</w:t>
            </w:r>
          </w:p>
        </w:tc>
      </w:tr>
    </w:tbl>
    <w:p w14:paraId="36525A04" w14:textId="29188050" w:rsidR="00290883" w:rsidRDefault="00290883" w:rsidP="00290883">
      <w:pPr>
        <w:jc w:val="both"/>
        <w:rPr>
          <w:b/>
          <w:sz w:val="24"/>
          <w:szCs w:val="24"/>
          <w:u w:val="single"/>
        </w:rPr>
      </w:pPr>
    </w:p>
    <w:tbl>
      <w:tblPr>
        <w:tblStyle w:val="TableGrid"/>
        <w:tblW w:w="10800" w:type="dxa"/>
        <w:tblInd w:w="-725" w:type="dxa"/>
        <w:tblLook w:val="04A0" w:firstRow="1" w:lastRow="0" w:firstColumn="1" w:lastColumn="0" w:noHBand="0" w:noVBand="1"/>
      </w:tblPr>
      <w:tblGrid>
        <w:gridCol w:w="2421"/>
        <w:gridCol w:w="4239"/>
        <w:gridCol w:w="2343"/>
        <w:gridCol w:w="1797"/>
      </w:tblGrid>
      <w:tr w:rsidR="00290883" w14:paraId="43EC1ACC" w14:textId="77777777" w:rsidTr="00BA3065">
        <w:tc>
          <w:tcPr>
            <w:tcW w:w="2421" w:type="dxa"/>
            <w:shd w:val="clear" w:color="auto" w:fill="CE757B"/>
          </w:tcPr>
          <w:p w14:paraId="10542884" w14:textId="77777777" w:rsidR="00290883" w:rsidRPr="003666FE" w:rsidRDefault="00290883" w:rsidP="005B5F69">
            <w:pPr>
              <w:jc w:val="center"/>
              <w:rPr>
                <w:b/>
                <w:sz w:val="24"/>
                <w:szCs w:val="24"/>
              </w:rPr>
            </w:pPr>
            <w:r>
              <w:rPr>
                <w:b/>
                <w:sz w:val="24"/>
                <w:szCs w:val="24"/>
              </w:rPr>
              <w:t>Measure</w:t>
            </w:r>
          </w:p>
        </w:tc>
        <w:tc>
          <w:tcPr>
            <w:tcW w:w="4239" w:type="dxa"/>
            <w:shd w:val="clear" w:color="auto" w:fill="CE757B"/>
          </w:tcPr>
          <w:p w14:paraId="07A31A5C" w14:textId="77777777" w:rsidR="00290883" w:rsidRPr="003666FE" w:rsidRDefault="00290883" w:rsidP="005B5F69">
            <w:pPr>
              <w:jc w:val="center"/>
              <w:rPr>
                <w:b/>
                <w:sz w:val="24"/>
                <w:szCs w:val="24"/>
              </w:rPr>
            </w:pPr>
            <w:r>
              <w:rPr>
                <w:b/>
                <w:sz w:val="24"/>
                <w:szCs w:val="24"/>
              </w:rPr>
              <w:t>Target</w:t>
            </w:r>
          </w:p>
        </w:tc>
        <w:tc>
          <w:tcPr>
            <w:tcW w:w="2343" w:type="dxa"/>
            <w:shd w:val="clear" w:color="auto" w:fill="CE757B"/>
          </w:tcPr>
          <w:p w14:paraId="1736FD10" w14:textId="77777777" w:rsidR="00290883" w:rsidRPr="003666FE" w:rsidRDefault="00290883" w:rsidP="005B5F69">
            <w:pPr>
              <w:jc w:val="center"/>
              <w:rPr>
                <w:b/>
                <w:sz w:val="24"/>
                <w:szCs w:val="24"/>
              </w:rPr>
            </w:pPr>
            <w:r>
              <w:rPr>
                <w:b/>
                <w:sz w:val="24"/>
                <w:szCs w:val="24"/>
              </w:rPr>
              <w:t>Results</w:t>
            </w:r>
          </w:p>
        </w:tc>
        <w:tc>
          <w:tcPr>
            <w:tcW w:w="1797" w:type="dxa"/>
            <w:shd w:val="clear" w:color="auto" w:fill="CE757B"/>
          </w:tcPr>
          <w:p w14:paraId="339706C9" w14:textId="0D3261CB" w:rsidR="00290883" w:rsidRPr="003666FE" w:rsidRDefault="00290883" w:rsidP="005B5F69">
            <w:pPr>
              <w:jc w:val="center"/>
              <w:rPr>
                <w:b/>
                <w:sz w:val="24"/>
                <w:szCs w:val="24"/>
              </w:rPr>
            </w:pPr>
          </w:p>
        </w:tc>
      </w:tr>
      <w:tr w:rsidR="00290883" w14:paraId="68C04AAF" w14:textId="77777777" w:rsidTr="002B6839">
        <w:tc>
          <w:tcPr>
            <w:tcW w:w="2421" w:type="dxa"/>
          </w:tcPr>
          <w:p w14:paraId="53CCCC6A" w14:textId="2A2D464D" w:rsidR="00290883" w:rsidRPr="003F1FA8" w:rsidRDefault="003F1FA8" w:rsidP="003F1FA8">
            <w:pPr>
              <w:rPr>
                <w:sz w:val="24"/>
                <w:szCs w:val="24"/>
              </w:rPr>
            </w:pPr>
            <w:r>
              <w:rPr>
                <w:sz w:val="24"/>
                <w:szCs w:val="24"/>
              </w:rPr>
              <w:t>Facility</w:t>
            </w:r>
          </w:p>
        </w:tc>
        <w:tc>
          <w:tcPr>
            <w:tcW w:w="4239" w:type="dxa"/>
          </w:tcPr>
          <w:p w14:paraId="72CAE335" w14:textId="68D061E8" w:rsidR="00290883" w:rsidRPr="003F1FA8" w:rsidRDefault="003F1FA8" w:rsidP="003F1FA8">
            <w:pPr>
              <w:rPr>
                <w:sz w:val="24"/>
                <w:szCs w:val="24"/>
              </w:rPr>
            </w:pPr>
            <w:r>
              <w:rPr>
                <w:sz w:val="24"/>
                <w:szCs w:val="24"/>
              </w:rPr>
              <w:t xml:space="preserve">The facilities shall meet all applicable health, safety and fire code </w:t>
            </w:r>
            <w:r w:rsidR="00037A02">
              <w:rPr>
                <w:sz w:val="24"/>
                <w:szCs w:val="24"/>
              </w:rPr>
              <w:t xml:space="preserve">requirements </w:t>
            </w:r>
            <w:r w:rsidR="001528A6">
              <w:rPr>
                <w:sz w:val="24"/>
                <w:szCs w:val="24"/>
              </w:rPr>
              <w:t>and meet ADA/</w:t>
            </w:r>
            <w:r w:rsidR="004D16D4">
              <w:rPr>
                <w:sz w:val="24"/>
                <w:szCs w:val="24"/>
              </w:rPr>
              <w:t>s</w:t>
            </w:r>
            <w:r w:rsidR="00CD788C">
              <w:rPr>
                <w:sz w:val="24"/>
                <w:szCs w:val="24"/>
              </w:rPr>
              <w:t xml:space="preserve">tate requirements. </w:t>
            </w:r>
          </w:p>
        </w:tc>
        <w:tc>
          <w:tcPr>
            <w:tcW w:w="2343" w:type="dxa"/>
          </w:tcPr>
          <w:p w14:paraId="6C7B6D40" w14:textId="6443E61A" w:rsidR="00290883" w:rsidRPr="001F38F7" w:rsidRDefault="00092E0B" w:rsidP="009A1B3C">
            <w:pPr>
              <w:rPr>
                <w:bCs/>
                <w:sz w:val="24"/>
                <w:szCs w:val="24"/>
              </w:rPr>
            </w:pPr>
            <w:r>
              <w:rPr>
                <w:bCs/>
                <w:sz w:val="24"/>
                <w:szCs w:val="24"/>
              </w:rPr>
              <w:t>Facility recently renovated and evaluated.</w:t>
            </w:r>
          </w:p>
        </w:tc>
        <w:tc>
          <w:tcPr>
            <w:tcW w:w="1797" w:type="dxa"/>
          </w:tcPr>
          <w:p w14:paraId="561B19F9" w14:textId="63750029" w:rsidR="00290883" w:rsidRPr="008A7084" w:rsidRDefault="008A7084" w:rsidP="005B5F69">
            <w:pPr>
              <w:jc w:val="both"/>
              <w:rPr>
                <w:bCs/>
                <w:sz w:val="24"/>
                <w:szCs w:val="24"/>
              </w:rPr>
            </w:pPr>
            <w:r w:rsidRPr="008A7084">
              <w:rPr>
                <w:bCs/>
                <w:sz w:val="24"/>
                <w:szCs w:val="24"/>
              </w:rPr>
              <w:t>Me</w:t>
            </w:r>
            <w:r w:rsidR="009B7FB8">
              <w:rPr>
                <w:bCs/>
                <w:sz w:val="24"/>
                <w:szCs w:val="24"/>
              </w:rPr>
              <w:t>t</w:t>
            </w:r>
          </w:p>
        </w:tc>
      </w:tr>
    </w:tbl>
    <w:p w14:paraId="0075C515" w14:textId="1920F411" w:rsidR="00290883" w:rsidRPr="00290883" w:rsidRDefault="00290883" w:rsidP="00290883">
      <w:pPr>
        <w:rPr>
          <w:b/>
          <w:sz w:val="24"/>
          <w:szCs w:val="24"/>
          <w:u w:val="single"/>
        </w:rPr>
      </w:pPr>
      <w:r>
        <w:rPr>
          <w:b/>
          <w:sz w:val="24"/>
          <w:szCs w:val="24"/>
          <w:u w:val="single"/>
        </w:rPr>
        <w:lastRenderedPageBreak/>
        <w:t>Discussion</w:t>
      </w:r>
    </w:p>
    <w:p w14:paraId="411659D8" w14:textId="517C314F" w:rsidR="00290883" w:rsidRPr="009B7FB8" w:rsidRDefault="00D00D0D" w:rsidP="00D00D0D">
      <w:pPr>
        <w:rPr>
          <w:sz w:val="24"/>
          <w:szCs w:val="24"/>
        </w:rPr>
      </w:pPr>
      <w:r w:rsidRPr="009B7FB8">
        <w:rPr>
          <w:sz w:val="24"/>
          <w:szCs w:val="24"/>
        </w:rPr>
        <w:t xml:space="preserve">Baxter Academy </w:t>
      </w:r>
      <w:proofErr w:type="gramStart"/>
      <w:r w:rsidRPr="009B7FB8">
        <w:rPr>
          <w:sz w:val="24"/>
          <w:szCs w:val="24"/>
        </w:rPr>
        <w:t>is located in</w:t>
      </w:r>
      <w:proofErr w:type="gramEnd"/>
      <w:r w:rsidRPr="009B7FB8">
        <w:rPr>
          <w:sz w:val="24"/>
          <w:szCs w:val="24"/>
        </w:rPr>
        <w:t xml:space="preserve"> a newly renovated facility. The facility was inspected in January 2018 as part of the school’s preparations for opening at the new location.</w:t>
      </w:r>
    </w:p>
    <w:p w14:paraId="1938C2C4" w14:textId="42025524" w:rsidR="00290883" w:rsidRDefault="00290883" w:rsidP="00290883"/>
    <w:p w14:paraId="54C114DC" w14:textId="77777777" w:rsidR="003E3A0F" w:rsidRDefault="003E3A0F" w:rsidP="00290883"/>
    <w:tbl>
      <w:tblPr>
        <w:tblStyle w:val="TableGrid"/>
        <w:tblW w:w="0" w:type="auto"/>
        <w:tblLook w:val="04A0" w:firstRow="1" w:lastRow="0" w:firstColumn="1" w:lastColumn="0" w:noHBand="0" w:noVBand="1"/>
      </w:tblPr>
      <w:tblGrid>
        <w:gridCol w:w="9350"/>
      </w:tblGrid>
      <w:tr w:rsidR="00290883" w14:paraId="2B169EB0" w14:textId="77777777" w:rsidTr="005B5F69">
        <w:tc>
          <w:tcPr>
            <w:tcW w:w="9350" w:type="dxa"/>
            <w:shd w:val="clear" w:color="auto" w:fill="800000"/>
          </w:tcPr>
          <w:p w14:paraId="31948DF4" w14:textId="6941D3B7" w:rsidR="00290883" w:rsidRDefault="00290883" w:rsidP="005B5F69">
            <w:pPr>
              <w:rPr>
                <w:rFonts w:cs="Arial"/>
                <w:sz w:val="28"/>
                <w:szCs w:val="28"/>
              </w:rPr>
            </w:pPr>
            <w:r>
              <w:rPr>
                <w:rFonts w:cs="Arial"/>
                <w:sz w:val="28"/>
                <w:szCs w:val="28"/>
              </w:rPr>
              <w:t xml:space="preserve">Section </w:t>
            </w:r>
            <w:r w:rsidR="003F3BA4">
              <w:rPr>
                <w:rFonts w:cs="Arial"/>
                <w:sz w:val="28"/>
                <w:szCs w:val="28"/>
              </w:rPr>
              <w:t>1</w:t>
            </w:r>
            <w:r w:rsidR="00FE26FB">
              <w:rPr>
                <w:rFonts w:cs="Arial"/>
                <w:sz w:val="28"/>
                <w:szCs w:val="28"/>
              </w:rPr>
              <w:t>3</w:t>
            </w:r>
            <w:r>
              <w:rPr>
                <w:rFonts w:cs="Arial"/>
                <w:sz w:val="28"/>
                <w:szCs w:val="28"/>
              </w:rPr>
              <w:t xml:space="preserve">: </w:t>
            </w:r>
            <w:r w:rsidR="00F26418">
              <w:rPr>
                <w:rFonts w:cs="Arial"/>
                <w:sz w:val="28"/>
                <w:szCs w:val="28"/>
              </w:rPr>
              <w:t xml:space="preserve">Parent &amp; Community Engagement and </w:t>
            </w:r>
            <w:r>
              <w:rPr>
                <w:rFonts w:cs="Arial"/>
                <w:sz w:val="28"/>
                <w:szCs w:val="28"/>
              </w:rPr>
              <w:t>School Climate</w:t>
            </w:r>
          </w:p>
        </w:tc>
      </w:tr>
    </w:tbl>
    <w:p w14:paraId="0CA37807" w14:textId="66242C6D" w:rsidR="00290883" w:rsidRDefault="00290883" w:rsidP="00290883">
      <w:pPr>
        <w:jc w:val="both"/>
        <w:rPr>
          <w:b/>
          <w:sz w:val="24"/>
          <w:szCs w:val="24"/>
          <w:u w:val="single"/>
        </w:rPr>
      </w:pPr>
    </w:p>
    <w:tbl>
      <w:tblPr>
        <w:tblStyle w:val="TableGrid"/>
        <w:tblW w:w="10800" w:type="dxa"/>
        <w:tblInd w:w="-725" w:type="dxa"/>
        <w:tblLook w:val="04A0" w:firstRow="1" w:lastRow="0" w:firstColumn="1" w:lastColumn="0" w:noHBand="0" w:noVBand="1"/>
      </w:tblPr>
      <w:tblGrid>
        <w:gridCol w:w="2421"/>
        <w:gridCol w:w="4509"/>
        <w:gridCol w:w="90"/>
        <w:gridCol w:w="2070"/>
        <w:gridCol w:w="32"/>
        <w:gridCol w:w="1678"/>
      </w:tblGrid>
      <w:tr w:rsidR="00290883" w14:paraId="214DBDA7" w14:textId="77777777" w:rsidTr="00BA3065">
        <w:tc>
          <w:tcPr>
            <w:tcW w:w="2421" w:type="dxa"/>
            <w:shd w:val="clear" w:color="auto" w:fill="CE757B"/>
          </w:tcPr>
          <w:p w14:paraId="76406B7F" w14:textId="77777777" w:rsidR="00290883" w:rsidRPr="003666FE" w:rsidRDefault="00290883" w:rsidP="005B5F69">
            <w:pPr>
              <w:jc w:val="center"/>
              <w:rPr>
                <w:b/>
                <w:sz w:val="24"/>
                <w:szCs w:val="24"/>
              </w:rPr>
            </w:pPr>
            <w:r>
              <w:rPr>
                <w:b/>
                <w:sz w:val="24"/>
                <w:szCs w:val="24"/>
              </w:rPr>
              <w:t>Measure</w:t>
            </w:r>
          </w:p>
        </w:tc>
        <w:tc>
          <w:tcPr>
            <w:tcW w:w="4509" w:type="dxa"/>
            <w:shd w:val="clear" w:color="auto" w:fill="CE757B"/>
          </w:tcPr>
          <w:p w14:paraId="2068E7DE" w14:textId="77777777" w:rsidR="00290883" w:rsidRPr="003666FE" w:rsidRDefault="00290883" w:rsidP="005B5F69">
            <w:pPr>
              <w:jc w:val="center"/>
              <w:rPr>
                <w:b/>
                <w:sz w:val="24"/>
                <w:szCs w:val="24"/>
              </w:rPr>
            </w:pPr>
            <w:r>
              <w:rPr>
                <w:b/>
                <w:sz w:val="24"/>
                <w:szCs w:val="24"/>
              </w:rPr>
              <w:t>Target</w:t>
            </w:r>
          </w:p>
        </w:tc>
        <w:tc>
          <w:tcPr>
            <w:tcW w:w="2160" w:type="dxa"/>
            <w:gridSpan w:val="2"/>
            <w:shd w:val="clear" w:color="auto" w:fill="CE757B"/>
          </w:tcPr>
          <w:p w14:paraId="7393E585" w14:textId="77777777" w:rsidR="00290883" w:rsidRPr="003666FE" w:rsidRDefault="00290883" w:rsidP="005B5F69">
            <w:pPr>
              <w:jc w:val="center"/>
              <w:rPr>
                <w:b/>
                <w:sz w:val="24"/>
                <w:szCs w:val="24"/>
              </w:rPr>
            </w:pPr>
            <w:r>
              <w:rPr>
                <w:b/>
                <w:sz w:val="24"/>
                <w:szCs w:val="24"/>
              </w:rPr>
              <w:t>Results</w:t>
            </w:r>
          </w:p>
        </w:tc>
        <w:tc>
          <w:tcPr>
            <w:tcW w:w="1710" w:type="dxa"/>
            <w:gridSpan w:val="2"/>
            <w:shd w:val="clear" w:color="auto" w:fill="CE757B"/>
          </w:tcPr>
          <w:p w14:paraId="0BD91029" w14:textId="5D03D25E" w:rsidR="00290883" w:rsidRPr="003666FE" w:rsidRDefault="00290883" w:rsidP="005B5F69">
            <w:pPr>
              <w:jc w:val="center"/>
              <w:rPr>
                <w:b/>
                <w:sz w:val="24"/>
                <w:szCs w:val="24"/>
              </w:rPr>
            </w:pPr>
          </w:p>
        </w:tc>
      </w:tr>
      <w:tr w:rsidR="00290883" w14:paraId="1AEAD263" w14:textId="77777777" w:rsidTr="002B6839">
        <w:tc>
          <w:tcPr>
            <w:tcW w:w="2421" w:type="dxa"/>
          </w:tcPr>
          <w:p w14:paraId="3E717175" w14:textId="667ACBAF" w:rsidR="00290883" w:rsidRPr="006A49A4" w:rsidRDefault="00861D29" w:rsidP="006A49A4">
            <w:pPr>
              <w:rPr>
                <w:sz w:val="24"/>
                <w:szCs w:val="24"/>
              </w:rPr>
            </w:pPr>
            <w:r w:rsidRPr="00861D29">
              <w:rPr>
                <w:sz w:val="24"/>
                <w:szCs w:val="24"/>
              </w:rPr>
              <w:t>Reporting of behavior incidents</w:t>
            </w:r>
          </w:p>
        </w:tc>
        <w:tc>
          <w:tcPr>
            <w:tcW w:w="4509" w:type="dxa"/>
          </w:tcPr>
          <w:p w14:paraId="211A5B6A" w14:textId="3539866A" w:rsidR="00290883" w:rsidRPr="00225CBE" w:rsidRDefault="00861D29" w:rsidP="00225CBE">
            <w:pPr>
              <w:rPr>
                <w:sz w:val="24"/>
                <w:szCs w:val="24"/>
              </w:rPr>
            </w:pPr>
            <w:r w:rsidRPr="00861D29">
              <w:rPr>
                <w:sz w:val="24"/>
                <w:szCs w:val="24"/>
              </w:rPr>
              <w:t>The school will follow the Maine DOE required reporting for incidents of behavior.</w:t>
            </w:r>
          </w:p>
        </w:tc>
        <w:tc>
          <w:tcPr>
            <w:tcW w:w="2160" w:type="dxa"/>
            <w:gridSpan w:val="2"/>
          </w:tcPr>
          <w:p w14:paraId="0B31B70B" w14:textId="36642E3D" w:rsidR="00290883" w:rsidRPr="00862B61" w:rsidRDefault="00862B61" w:rsidP="00862B61">
            <w:pPr>
              <w:rPr>
                <w:bCs/>
                <w:sz w:val="24"/>
                <w:szCs w:val="24"/>
              </w:rPr>
            </w:pPr>
            <w:r w:rsidRPr="00862B61">
              <w:rPr>
                <w:bCs/>
                <w:sz w:val="24"/>
                <w:szCs w:val="24"/>
              </w:rPr>
              <w:t>Reported as required</w:t>
            </w:r>
          </w:p>
        </w:tc>
        <w:tc>
          <w:tcPr>
            <w:tcW w:w="1710" w:type="dxa"/>
            <w:gridSpan w:val="2"/>
          </w:tcPr>
          <w:p w14:paraId="0D47EA0E" w14:textId="352D3AC7" w:rsidR="00290883" w:rsidRPr="00862B61" w:rsidRDefault="00862B61" w:rsidP="00862B61">
            <w:pPr>
              <w:rPr>
                <w:bCs/>
                <w:sz w:val="24"/>
                <w:szCs w:val="24"/>
              </w:rPr>
            </w:pPr>
            <w:r w:rsidRPr="00862B61">
              <w:rPr>
                <w:bCs/>
                <w:sz w:val="24"/>
                <w:szCs w:val="24"/>
              </w:rPr>
              <w:t>Me</w:t>
            </w:r>
            <w:r w:rsidR="009B7FB8">
              <w:rPr>
                <w:bCs/>
                <w:sz w:val="24"/>
                <w:szCs w:val="24"/>
              </w:rPr>
              <w:t>t</w:t>
            </w:r>
          </w:p>
        </w:tc>
      </w:tr>
      <w:tr w:rsidR="007A6FBE" w14:paraId="1E9DB2D9" w14:textId="77777777" w:rsidTr="002B6839">
        <w:tc>
          <w:tcPr>
            <w:tcW w:w="2421" w:type="dxa"/>
          </w:tcPr>
          <w:p w14:paraId="46F2CBE7" w14:textId="445C0E62" w:rsidR="007A6FBE" w:rsidRPr="00861D29" w:rsidRDefault="006F3734" w:rsidP="006A49A4">
            <w:pPr>
              <w:rPr>
                <w:sz w:val="24"/>
                <w:szCs w:val="24"/>
              </w:rPr>
            </w:pPr>
            <w:r>
              <w:rPr>
                <w:sz w:val="24"/>
                <w:szCs w:val="24"/>
              </w:rPr>
              <w:t xml:space="preserve">Participation in </w:t>
            </w:r>
            <w:r w:rsidR="00E81DE4">
              <w:rPr>
                <w:sz w:val="24"/>
                <w:szCs w:val="24"/>
              </w:rPr>
              <w:t>student led conferences</w:t>
            </w:r>
          </w:p>
        </w:tc>
        <w:tc>
          <w:tcPr>
            <w:tcW w:w="4509" w:type="dxa"/>
          </w:tcPr>
          <w:p w14:paraId="6B85449E" w14:textId="55EB8B0C" w:rsidR="007A6FBE" w:rsidRPr="00861D29" w:rsidRDefault="005F4C2F" w:rsidP="00225CBE">
            <w:pPr>
              <w:rPr>
                <w:sz w:val="24"/>
                <w:szCs w:val="24"/>
              </w:rPr>
            </w:pPr>
            <w:r>
              <w:rPr>
                <w:sz w:val="24"/>
                <w:szCs w:val="24"/>
              </w:rPr>
              <w:t>90% of parents will participate in student led conferences.</w:t>
            </w:r>
          </w:p>
        </w:tc>
        <w:tc>
          <w:tcPr>
            <w:tcW w:w="2160" w:type="dxa"/>
            <w:gridSpan w:val="2"/>
          </w:tcPr>
          <w:p w14:paraId="72A64A38" w14:textId="561348ED" w:rsidR="007A6FBE" w:rsidRPr="00862B61" w:rsidRDefault="00E81DE4" w:rsidP="00862B61">
            <w:pPr>
              <w:rPr>
                <w:bCs/>
                <w:sz w:val="24"/>
                <w:szCs w:val="24"/>
              </w:rPr>
            </w:pPr>
            <w:r>
              <w:rPr>
                <w:bCs/>
                <w:sz w:val="24"/>
                <w:szCs w:val="24"/>
              </w:rPr>
              <w:t xml:space="preserve">85% of parents participated </w:t>
            </w:r>
            <w:r w:rsidR="000005D9">
              <w:rPr>
                <w:bCs/>
                <w:sz w:val="24"/>
                <w:szCs w:val="24"/>
              </w:rPr>
              <w:t>in student led conferences.</w:t>
            </w:r>
          </w:p>
        </w:tc>
        <w:tc>
          <w:tcPr>
            <w:tcW w:w="1710" w:type="dxa"/>
            <w:gridSpan w:val="2"/>
          </w:tcPr>
          <w:p w14:paraId="707A4B0A" w14:textId="1DC7D044" w:rsidR="007A6FBE" w:rsidRPr="00862B61" w:rsidRDefault="007A6FBE" w:rsidP="00862B61">
            <w:pPr>
              <w:rPr>
                <w:bCs/>
                <w:sz w:val="24"/>
                <w:szCs w:val="24"/>
              </w:rPr>
            </w:pPr>
            <w:r>
              <w:rPr>
                <w:bCs/>
                <w:sz w:val="24"/>
                <w:szCs w:val="24"/>
              </w:rPr>
              <w:t>Partially met</w:t>
            </w:r>
          </w:p>
        </w:tc>
      </w:tr>
      <w:tr w:rsidR="00290883" w14:paraId="1AAE44B3" w14:textId="77777777" w:rsidTr="002B6839">
        <w:tc>
          <w:tcPr>
            <w:tcW w:w="2421" w:type="dxa"/>
          </w:tcPr>
          <w:p w14:paraId="3D95D564" w14:textId="5B46E1E9" w:rsidR="00290883" w:rsidRPr="00E57D77" w:rsidRDefault="00E57D77" w:rsidP="00E57D77">
            <w:pPr>
              <w:rPr>
                <w:sz w:val="24"/>
                <w:szCs w:val="24"/>
              </w:rPr>
            </w:pPr>
            <w:r>
              <w:rPr>
                <w:sz w:val="24"/>
                <w:szCs w:val="24"/>
              </w:rPr>
              <w:t xml:space="preserve">Confidential surveys of parents, staff and students regarding social and academic </w:t>
            </w:r>
            <w:r w:rsidR="00F410F1">
              <w:rPr>
                <w:sz w:val="24"/>
                <w:szCs w:val="24"/>
              </w:rPr>
              <w:t>climate</w:t>
            </w:r>
            <w:r>
              <w:rPr>
                <w:sz w:val="24"/>
                <w:szCs w:val="24"/>
              </w:rPr>
              <w:t xml:space="preserve"> </w:t>
            </w:r>
          </w:p>
        </w:tc>
        <w:tc>
          <w:tcPr>
            <w:tcW w:w="4509" w:type="dxa"/>
          </w:tcPr>
          <w:p w14:paraId="3828245C" w14:textId="2ACD4DE0" w:rsidR="00290883" w:rsidRPr="00F410F1" w:rsidRDefault="008A742D" w:rsidP="00FB2887">
            <w:pPr>
              <w:rPr>
                <w:sz w:val="24"/>
                <w:szCs w:val="24"/>
              </w:rPr>
            </w:pPr>
            <w:r>
              <w:rPr>
                <w:sz w:val="24"/>
                <w:szCs w:val="24"/>
              </w:rPr>
              <w:t>School climate surveys administered to all required respondent groups</w:t>
            </w:r>
          </w:p>
        </w:tc>
        <w:tc>
          <w:tcPr>
            <w:tcW w:w="2160" w:type="dxa"/>
            <w:gridSpan w:val="2"/>
          </w:tcPr>
          <w:p w14:paraId="7707BEC0" w14:textId="72DD4656" w:rsidR="00290883" w:rsidRPr="008A742D" w:rsidRDefault="008A742D" w:rsidP="008A742D">
            <w:pPr>
              <w:rPr>
                <w:bCs/>
                <w:sz w:val="24"/>
                <w:szCs w:val="24"/>
              </w:rPr>
            </w:pPr>
            <w:r w:rsidRPr="008A742D">
              <w:rPr>
                <w:bCs/>
                <w:sz w:val="24"/>
                <w:szCs w:val="24"/>
              </w:rPr>
              <w:t>Administered as required</w:t>
            </w:r>
          </w:p>
        </w:tc>
        <w:tc>
          <w:tcPr>
            <w:tcW w:w="1710" w:type="dxa"/>
            <w:gridSpan w:val="2"/>
          </w:tcPr>
          <w:p w14:paraId="7F2DCA13" w14:textId="2CF7BE28" w:rsidR="00290883" w:rsidRPr="008A742D" w:rsidRDefault="008A742D" w:rsidP="005B5F69">
            <w:pPr>
              <w:jc w:val="both"/>
              <w:rPr>
                <w:bCs/>
                <w:sz w:val="24"/>
                <w:szCs w:val="24"/>
              </w:rPr>
            </w:pPr>
            <w:r w:rsidRPr="008A742D">
              <w:rPr>
                <w:bCs/>
                <w:sz w:val="24"/>
                <w:szCs w:val="24"/>
              </w:rPr>
              <w:t>Met</w:t>
            </w:r>
          </w:p>
        </w:tc>
      </w:tr>
      <w:tr w:rsidR="00F26418" w14:paraId="242F63AF" w14:textId="77777777" w:rsidTr="00BB5721">
        <w:tc>
          <w:tcPr>
            <w:tcW w:w="2421" w:type="dxa"/>
          </w:tcPr>
          <w:p w14:paraId="02C3E051" w14:textId="77777777" w:rsidR="00F26418" w:rsidRPr="00FF5C6F" w:rsidRDefault="00F26418" w:rsidP="00BB5721">
            <w:pPr>
              <w:rPr>
                <w:sz w:val="24"/>
                <w:szCs w:val="24"/>
              </w:rPr>
            </w:pPr>
            <w:r>
              <w:rPr>
                <w:sz w:val="24"/>
                <w:szCs w:val="24"/>
              </w:rPr>
              <w:t>Educational Partnerships in the Community</w:t>
            </w:r>
          </w:p>
        </w:tc>
        <w:tc>
          <w:tcPr>
            <w:tcW w:w="4599" w:type="dxa"/>
            <w:gridSpan w:val="2"/>
          </w:tcPr>
          <w:p w14:paraId="2F8138DA" w14:textId="637E481E" w:rsidR="00F26418" w:rsidRPr="00FF5C6F" w:rsidRDefault="00F26418" w:rsidP="00BB5721">
            <w:pPr>
              <w:rPr>
                <w:sz w:val="24"/>
                <w:szCs w:val="24"/>
              </w:rPr>
            </w:pPr>
            <w:r w:rsidRPr="00DD1CA1">
              <w:rPr>
                <w:sz w:val="24"/>
                <w:szCs w:val="24"/>
              </w:rPr>
              <w:t>90</w:t>
            </w:r>
            <w:r w:rsidR="00467DA1">
              <w:rPr>
                <w:sz w:val="24"/>
                <w:szCs w:val="24"/>
              </w:rPr>
              <w:t>%</w:t>
            </w:r>
            <w:r w:rsidRPr="00DD1CA1">
              <w:rPr>
                <w:sz w:val="24"/>
                <w:szCs w:val="24"/>
              </w:rPr>
              <w:t xml:space="preserve"> of Baxter students will experience real-world engagement during the year as reflected in a portfolio of corporate, community and/or academic partners.</w:t>
            </w:r>
          </w:p>
        </w:tc>
        <w:tc>
          <w:tcPr>
            <w:tcW w:w="2102" w:type="dxa"/>
            <w:gridSpan w:val="2"/>
          </w:tcPr>
          <w:p w14:paraId="0B6ECA3C" w14:textId="77777777" w:rsidR="00F26418" w:rsidRPr="00FF5C6F" w:rsidRDefault="00F26418" w:rsidP="00BB5721">
            <w:pPr>
              <w:rPr>
                <w:sz w:val="24"/>
                <w:szCs w:val="24"/>
              </w:rPr>
            </w:pPr>
            <w:r>
              <w:rPr>
                <w:sz w:val="24"/>
                <w:szCs w:val="24"/>
              </w:rPr>
              <w:t>90% of students participated in real-world learning</w:t>
            </w:r>
          </w:p>
        </w:tc>
        <w:tc>
          <w:tcPr>
            <w:tcW w:w="1678" w:type="dxa"/>
          </w:tcPr>
          <w:p w14:paraId="34510B68" w14:textId="0117AAB6" w:rsidR="00F26418" w:rsidRPr="00FF5C6F" w:rsidRDefault="00F26418" w:rsidP="00BB5721">
            <w:pPr>
              <w:rPr>
                <w:sz w:val="24"/>
                <w:szCs w:val="24"/>
              </w:rPr>
            </w:pPr>
            <w:r>
              <w:rPr>
                <w:sz w:val="24"/>
                <w:szCs w:val="24"/>
              </w:rPr>
              <w:t>Me</w:t>
            </w:r>
            <w:r w:rsidR="009B7FB8">
              <w:rPr>
                <w:sz w:val="24"/>
                <w:szCs w:val="24"/>
              </w:rPr>
              <w:t>t</w:t>
            </w:r>
          </w:p>
        </w:tc>
      </w:tr>
    </w:tbl>
    <w:p w14:paraId="62AA148F" w14:textId="77777777" w:rsidR="00290883" w:rsidRDefault="00290883" w:rsidP="00290883">
      <w:pPr>
        <w:jc w:val="both"/>
        <w:rPr>
          <w:b/>
          <w:sz w:val="24"/>
          <w:szCs w:val="24"/>
          <w:u w:val="single"/>
        </w:rPr>
      </w:pPr>
    </w:p>
    <w:p w14:paraId="31E391EF" w14:textId="77777777" w:rsidR="00290883" w:rsidRDefault="00290883" w:rsidP="00290883">
      <w:pPr>
        <w:rPr>
          <w:b/>
          <w:sz w:val="24"/>
          <w:szCs w:val="24"/>
          <w:u w:val="single"/>
        </w:rPr>
      </w:pPr>
      <w:r>
        <w:rPr>
          <w:b/>
          <w:sz w:val="24"/>
          <w:szCs w:val="24"/>
          <w:u w:val="single"/>
        </w:rPr>
        <w:t>Discussion</w:t>
      </w:r>
    </w:p>
    <w:p w14:paraId="02624B74" w14:textId="4810D0F5" w:rsidR="00290883" w:rsidRPr="001A1F31" w:rsidRDefault="00AA7EFB" w:rsidP="00AA7EFB">
      <w:pPr>
        <w:rPr>
          <w:sz w:val="24"/>
          <w:szCs w:val="24"/>
        </w:rPr>
      </w:pPr>
      <w:r w:rsidRPr="001A1F31">
        <w:rPr>
          <w:sz w:val="24"/>
          <w:szCs w:val="24"/>
        </w:rPr>
        <w:t>One instance of bullying was reported and was addressed using restorative practices.</w:t>
      </w:r>
    </w:p>
    <w:p w14:paraId="482D22DE" w14:textId="77777777" w:rsidR="008A742D" w:rsidRPr="001A1F31" w:rsidRDefault="008A742D" w:rsidP="00AA7EFB">
      <w:pPr>
        <w:rPr>
          <w:sz w:val="24"/>
          <w:szCs w:val="24"/>
        </w:rPr>
      </w:pPr>
    </w:p>
    <w:p w14:paraId="72AD44FE" w14:textId="64795F66" w:rsidR="00FB2887" w:rsidRPr="001A1F31" w:rsidRDefault="007A3415" w:rsidP="004A26BF">
      <w:pPr>
        <w:rPr>
          <w:sz w:val="24"/>
          <w:szCs w:val="24"/>
        </w:rPr>
      </w:pPr>
      <w:r w:rsidRPr="001A1F31">
        <w:rPr>
          <w:sz w:val="24"/>
          <w:szCs w:val="24"/>
        </w:rPr>
        <w:t xml:space="preserve">School climate surveys were administered to all required respondent groups. </w:t>
      </w:r>
      <w:r w:rsidR="00FB2887" w:rsidRPr="001A1F31">
        <w:rPr>
          <w:sz w:val="24"/>
          <w:szCs w:val="24"/>
        </w:rPr>
        <w:t>Participation rate</w:t>
      </w:r>
      <w:r w:rsidRPr="001A1F31">
        <w:rPr>
          <w:sz w:val="24"/>
          <w:szCs w:val="24"/>
        </w:rPr>
        <w:t>s</w:t>
      </w:r>
      <w:r w:rsidR="001A1F31">
        <w:rPr>
          <w:sz w:val="24"/>
          <w:szCs w:val="24"/>
        </w:rPr>
        <w:t xml:space="preserve"> </w:t>
      </w:r>
      <w:r w:rsidR="00BC2368">
        <w:rPr>
          <w:sz w:val="24"/>
          <w:szCs w:val="24"/>
        </w:rPr>
        <w:t>were:</w:t>
      </w:r>
    </w:p>
    <w:p w14:paraId="7C3CBA82" w14:textId="77777777" w:rsidR="00FB2887" w:rsidRPr="001A1F31" w:rsidRDefault="00FB2887" w:rsidP="001A1F31">
      <w:pPr>
        <w:ind w:left="720"/>
        <w:rPr>
          <w:sz w:val="24"/>
          <w:szCs w:val="24"/>
        </w:rPr>
      </w:pPr>
      <w:r w:rsidRPr="001A1F31">
        <w:rPr>
          <w:sz w:val="24"/>
          <w:szCs w:val="24"/>
        </w:rPr>
        <w:t xml:space="preserve">Students = 66.8% </w:t>
      </w:r>
    </w:p>
    <w:p w14:paraId="40CBFF58" w14:textId="77777777" w:rsidR="00FB2887" w:rsidRPr="001A1F31" w:rsidRDefault="00FB2887" w:rsidP="001A1F31">
      <w:pPr>
        <w:ind w:left="720"/>
        <w:rPr>
          <w:sz w:val="24"/>
          <w:szCs w:val="24"/>
        </w:rPr>
      </w:pPr>
      <w:r w:rsidRPr="001A1F31">
        <w:rPr>
          <w:sz w:val="24"/>
          <w:szCs w:val="24"/>
        </w:rPr>
        <w:t xml:space="preserve">Families = 28.7% </w:t>
      </w:r>
    </w:p>
    <w:p w14:paraId="6D0F9F05" w14:textId="77777777" w:rsidR="00FB2887" w:rsidRPr="001A1F31" w:rsidRDefault="00FB2887" w:rsidP="001A1F31">
      <w:pPr>
        <w:ind w:left="720"/>
        <w:rPr>
          <w:sz w:val="24"/>
          <w:szCs w:val="24"/>
        </w:rPr>
      </w:pPr>
      <w:r w:rsidRPr="001A1F31">
        <w:rPr>
          <w:sz w:val="24"/>
          <w:szCs w:val="24"/>
        </w:rPr>
        <w:t xml:space="preserve">Teachers = 50.0% </w:t>
      </w:r>
    </w:p>
    <w:p w14:paraId="0FF55B83" w14:textId="0B546AAC" w:rsidR="00290883" w:rsidRPr="001A1F31" w:rsidRDefault="00FB2887" w:rsidP="001A1F31">
      <w:pPr>
        <w:ind w:left="720"/>
        <w:rPr>
          <w:sz w:val="24"/>
          <w:szCs w:val="24"/>
        </w:rPr>
      </w:pPr>
      <w:r w:rsidRPr="001A1F31">
        <w:rPr>
          <w:sz w:val="24"/>
          <w:szCs w:val="24"/>
        </w:rPr>
        <w:t>Staff = 81.8%</w:t>
      </w:r>
    </w:p>
    <w:p w14:paraId="46F3858A" w14:textId="77777777" w:rsidR="00DE0543" w:rsidRDefault="00DE0543" w:rsidP="00290883">
      <w:pPr>
        <w:rPr>
          <w:b/>
          <w:sz w:val="24"/>
          <w:szCs w:val="24"/>
          <w:u w:val="single"/>
        </w:rPr>
      </w:pPr>
    </w:p>
    <w:p w14:paraId="4FCC7F35" w14:textId="51CF4E5A" w:rsidR="00290883" w:rsidRPr="007D52C6" w:rsidRDefault="007D52C6" w:rsidP="00290883">
      <w:pPr>
        <w:rPr>
          <w:bCs/>
          <w:sz w:val="24"/>
          <w:szCs w:val="24"/>
        </w:rPr>
      </w:pPr>
      <w:r w:rsidRPr="007D52C6">
        <w:rPr>
          <w:bCs/>
          <w:sz w:val="24"/>
          <w:szCs w:val="24"/>
        </w:rPr>
        <w:t xml:space="preserve">Baxter Academy reported </w:t>
      </w:r>
      <w:r w:rsidR="00DE0543">
        <w:rPr>
          <w:bCs/>
          <w:sz w:val="24"/>
          <w:szCs w:val="24"/>
        </w:rPr>
        <w:t>85% of parent participation in</w:t>
      </w:r>
      <w:r w:rsidR="00FF681F">
        <w:rPr>
          <w:bCs/>
          <w:sz w:val="24"/>
          <w:szCs w:val="24"/>
        </w:rPr>
        <w:t xml:space="preserve"> student-led conferences. The school reported </w:t>
      </w:r>
      <w:r w:rsidRPr="007D52C6">
        <w:rPr>
          <w:bCs/>
          <w:sz w:val="24"/>
          <w:szCs w:val="24"/>
        </w:rPr>
        <w:t>inclement weather contributed to lower than expected parent participation in</w:t>
      </w:r>
      <w:r w:rsidR="004C6F2E">
        <w:rPr>
          <w:bCs/>
          <w:sz w:val="24"/>
          <w:szCs w:val="24"/>
        </w:rPr>
        <w:t xml:space="preserve"> </w:t>
      </w:r>
      <w:r w:rsidRPr="007D52C6">
        <w:rPr>
          <w:bCs/>
          <w:sz w:val="24"/>
          <w:szCs w:val="24"/>
        </w:rPr>
        <w:t xml:space="preserve">conferences. </w:t>
      </w:r>
    </w:p>
    <w:p w14:paraId="583DE504" w14:textId="113D3A80" w:rsidR="004C6F2E" w:rsidRDefault="004C6F2E" w:rsidP="00FC630C">
      <w:pPr>
        <w:rPr>
          <w:b/>
          <w:sz w:val="24"/>
          <w:szCs w:val="24"/>
          <w:u w:val="single"/>
        </w:rPr>
      </w:pPr>
    </w:p>
    <w:p w14:paraId="74F9FF10" w14:textId="35BAFC5A" w:rsidR="009F7144" w:rsidRDefault="009F7144" w:rsidP="00FC630C">
      <w:pPr>
        <w:rPr>
          <w:b/>
          <w:sz w:val="24"/>
          <w:szCs w:val="24"/>
          <w:u w:val="single"/>
        </w:rPr>
      </w:pPr>
    </w:p>
    <w:p w14:paraId="616FE621" w14:textId="1CDC6D3C" w:rsidR="009F7144" w:rsidRDefault="009F7144" w:rsidP="00FC630C">
      <w:pPr>
        <w:rPr>
          <w:b/>
          <w:sz w:val="24"/>
          <w:szCs w:val="24"/>
          <w:u w:val="single"/>
        </w:rPr>
      </w:pPr>
    </w:p>
    <w:p w14:paraId="4F576A31" w14:textId="77777777" w:rsidR="009F7144" w:rsidRDefault="009F7144" w:rsidP="00FC630C">
      <w:pPr>
        <w:rPr>
          <w:b/>
          <w:sz w:val="24"/>
          <w:szCs w:val="24"/>
          <w:u w:val="single"/>
        </w:rPr>
      </w:pPr>
    </w:p>
    <w:p w14:paraId="45B36C07" w14:textId="77777777" w:rsidR="004C6F2E" w:rsidRPr="005E31A3" w:rsidRDefault="004C6F2E" w:rsidP="00FC630C">
      <w:pPr>
        <w:rPr>
          <w:b/>
          <w:sz w:val="24"/>
          <w:szCs w:val="24"/>
          <w:u w:val="single"/>
        </w:rPr>
      </w:pPr>
    </w:p>
    <w:tbl>
      <w:tblPr>
        <w:tblStyle w:val="TableGrid"/>
        <w:tblW w:w="0" w:type="auto"/>
        <w:tblLook w:val="04A0" w:firstRow="1" w:lastRow="0" w:firstColumn="1" w:lastColumn="0" w:noHBand="0" w:noVBand="1"/>
      </w:tblPr>
      <w:tblGrid>
        <w:gridCol w:w="9350"/>
      </w:tblGrid>
      <w:tr w:rsidR="008803D6" w14:paraId="349D24ED" w14:textId="77777777" w:rsidTr="00FF4A56">
        <w:tc>
          <w:tcPr>
            <w:tcW w:w="9350" w:type="dxa"/>
            <w:shd w:val="clear" w:color="auto" w:fill="800000"/>
          </w:tcPr>
          <w:p w14:paraId="228DCA78" w14:textId="2D0951DF" w:rsidR="008803D6" w:rsidRDefault="008803D6" w:rsidP="00FF4A56">
            <w:pPr>
              <w:rPr>
                <w:rFonts w:cs="Arial"/>
                <w:sz w:val="28"/>
                <w:szCs w:val="28"/>
              </w:rPr>
            </w:pPr>
            <w:r>
              <w:rPr>
                <w:rFonts w:cs="Arial"/>
                <w:sz w:val="28"/>
                <w:szCs w:val="28"/>
              </w:rPr>
              <w:lastRenderedPageBreak/>
              <w:t xml:space="preserve">Section </w:t>
            </w:r>
            <w:r w:rsidR="003F3BA4">
              <w:rPr>
                <w:rFonts w:cs="Arial"/>
                <w:sz w:val="28"/>
                <w:szCs w:val="28"/>
              </w:rPr>
              <w:t>1</w:t>
            </w:r>
            <w:r w:rsidR="00FE26FB">
              <w:rPr>
                <w:rFonts w:cs="Arial"/>
                <w:sz w:val="28"/>
                <w:szCs w:val="28"/>
              </w:rPr>
              <w:t>4</w:t>
            </w:r>
            <w:r w:rsidR="00421D21">
              <w:rPr>
                <w:rFonts w:cs="Arial"/>
                <w:sz w:val="28"/>
                <w:szCs w:val="28"/>
              </w:rPr>
              <w:t>:</w:t>
            </w:r>
            <w:r>
              <w:rPr>
                <w:rFonts w:cs="Arial"/>
                <w:sz w:val="28"/>
                <w:szCs w:val="28"/>
              </w:rPr>
              <w:t xml:space="preserve"> </w:t>
            </w:r>
            <w:r w:rsidR="00A87452">
              <w:rPr>
                <w:rFonts w:cs="Arial"/>
                <w:sz w:val="28"/>
                <w:szCs w:val="28"/>
              </w:rPr>
              <w:t>Mission and Vision Implementation and Results</w:t>
            </w:r>
          </w:p>
        </w:tc>
      </w:tr>
    </w:tbl>
    <w:p w14:paraId="7E2C6D2C" w14:textId="1E7D2D61" w:rsidR="008803D6" w:rsidRDefault="008803D6" w:rsidP="00F30397">
      <w:pPr>
        <w:jc w:val="center"/>
        <w:rPr>
          <w:rFonts w:cs="Arial"/>
          <w:i/>
          <w:sz w:val="20"/>
          <w:szCs w:val="20"/>
        </w:rPr>
      </w:pPr>
      <w:r>
        <w:rPr>
          <w:rFonts w:cs="Arial"/>
          <w:i/>
          <w:sz w:val="20"/>
          <w:szCs w:val="20"/>
        </w:rPr>
        <w:t>(See Page 2 for School’s Mission and Vision)</w:t>
      </w:r>
    </w:p>
    <w:p w14:paraId="772EEA31" w14:textId="77777777" w:rsidR="00092F33" w:rsidRPr="00092F33" w:rsidRDefault="00092F33" w:rsidP="00092F33">
      <w:pPr>
        <w:jc w:val="center"/>
        <w:rPr>
          <w:rFonts w:cs="Arial"/>
          <w:i/>
          <w:sz w:val="20"/>
          <w:szCs w:val="20"/>
        </w:rPr>
      </w:pPr>
    </w:p>
    <w:p w14:paraId="37C43199" w14:textId="32F08073" w:rsidR="00092F33" w:rsidRPr="00115A06" w:rsidRDefault="00092F33" w:rsidP="00092F33">
      <w:pPr>
        <w:rPr>
          <w:rFonts w:cs="Arial"/>
          <w:iCs/>
          <w:sz w:val="24"/>
          <w:szCs w:val="24"/>
        </w:rPr>
      </w:pPr>
      <w:r w:rsidRPr="00115A06">
        <w:rPr>
          <w:rFonts w:cs="Arial"/>
          <w:iCs/>
          <w:sz w:val="24"/>
          <w:szCs w:val="24"/>
        </w:rPr>
        <w:t xml:space="preserve">On Fridays, all students participate in Baxter’s unique Flex Friday program, which devotes 20 percent of the school week to student-designed and implemented projects that are diverse, meaningful and impactful. ​This year, computer science students </w:t>
      </w:r>
      <w:r w:rsidR="00BE0898">
        <w:rPr>
          <w:rFonts w:cs="Arial"/>
          <w:iCs/>
          <w:sz w:val="24"/>
          <w:szCs w:val="24"/>
        </w:rPr>
        <w:t>explored</w:t>
      </w:r>
      <w:r w:rsidR="00311B20">
        <w:rPr>
          <w:rFonts w:cs="Arial"/>
          <w:iCs/>
          <w:sz w:val="24"/>
          <w:szCs w:val="24"/>
        </w:rPr>
        <w:t xml:space="preserve"> </w:t>
      </w:r>
      <w:r w:rsidRPr="00115A06">
        <w:rPr>
          <w:rFonts w:cs="Arial"/>
          <w:iCs/>
          <w:sz w:val="24"/>
          <w:szCs w:val="24"/>
        </w:rPr>
        <w:t>cyber security: One group worked through modules to build skills as a team; skills that were tested throughout the year in national competitions. They capped their project with a day-long job shadow at IDEXX labs in Westbrook, meeting with several IT and cyber security professionals. In the life sciences, students built a curriculum for anatomy and physiology and spent the year dissecting fish, fetal pigs, and frogs. A team of</w:t>
      </w:r>
      <w:r w:rsidR="002A3704">
        <w:rPr>
          <w:rFonts w:cs="Arial"/>
          <w:iCs/>
          <w:sz w:val="24"/>
          <w:szCs w:val="24"/>
        </w:rPr>
        <w:t xml:space="preserve"> students built </w:t>
      </w:r>
      <w:r w:rsidRPr="00115A06">
        <w:rPr>
          <w:rFonts w:cs="Arial"/>
          <w:iCs/>
          <w:sz w:val="24"/>
          <w:szCs w:val="24"/>
        </w:rPr>
        <w:t xml:space="preserve">a Cosmic Ray muon detector and will be coding a website for the public to engage with their detector’s findings. Another student has worked to build a small watercraft designed for search and rescue and outfitted with GPS and a GoPro camera. Two students </w:t>
      </w:r>
      <w:r w:rsidR="00A31045">
        <w:rPr>
          <w:rFonts w:cs="Arial"/>
          <w:iCs/>
          <w:sz w:val="24"/>
          <w:szCs w:val="24"/>
        </w:rPr>
        <w:t xml:space="preserve">worked </w:t>
      </w:r>
      <w:r w:rsidRPr="00115A06">
        <w:rPr>
          <w:rFonts w:cs="Arial"/>
          <w:iCs/>
          <w:sz w:val="24"/>
          <w:szCs w:val="24"/>
        </w:rPr>
        <w:t>with the town of Harpswell and engineering professionals to redesign a frequently flooding</w:t>
      </w:r>
      <w:r w:rsidR="00A31045">
        <w:rPr>
          <w:rFonts w:cs="Arial"/>
          <w:iCs/>
          <w:sz w:val="24"/>
          <w:szCs w:val="24"/>
        </w:rPr>
        <w:t xml:space="preserve"> road</w:t>
      </w:r>
      <w:r w:rsidRPr="00115A06">
        <w:rPr>
          <w:rFonts w:cs="Arial"/>
          <w:iCs/>
          <w:sz w:val="24"/>
          <w:szCs w:val="24"/>
        </w:rPr>
        <w:t>. In his role overseeing the 3D printing lab at Baxter, a 10th grade student has sought mentorship from USM students in their ci2 lab. A 9th grade group will have completed production on a film they wrote, shot, and edited. Students are utilizing the Fork Food Labs to gain culinary and entrepreneurial skills. Baxter’s FIRST Robotics team</w:t>
      </w:r>
      <w:r w:rsidR="00A45CEB">
        <w:rPr>
          <w:rFonts w:cs="Arial"/>
          <w:iCs/>
          <w:sz w:val="24"/>
          <w:szCs w:val="24"/>
        </w:rPr>
        <w:t xml:space="preserve"> of 26 students</w:t>
      </w:r>
      <w:r w:rsidRPr="00115A06">
        <w:rPr>
          <w:rFonts w:cs="Arial"/>
          <w:iCs/>
          <w:sz w:val="24"/>
          <w:szCs w:val="24"/>
        </w:rPr>
        <w:t xml:space="preserve"> represent</w:t>
      </w:r>
      <w:r w:rsidR="00A45CEB">
        <w:rPr>
          <w:rFonts w:cs="Arial"/>
          <w:iCs/>
          <w:sz w:val="24"/>
          <w:szCs w:val="24"/>
        </w:rPr>
        <w:t xml:space="preserve">ing </w:t>
      </w:r>
      <w:r w:rsidRPr="00115A06">
        <w:rPr>
          <w:rFonts w:cs="Arial"/>
          <w:iCs/>
          <w:sz w:val="24"/>
          <w:szCs w:val="24"/>
        </w:rPr>
        <w:t>14 towns, won every district event this season, continuing a winning streak from last year that now stretches to six district events in a row. The team competed in Worlds competition in Detroit, climb</w:t>
      </w:r>
      <w:r w:rsidR="00F26053">
        <w:rPr>
          <w:rFonts w:cs="Arial"/>
          <w:iCs/>
          <w:sz w:val="24"/>
          <w:szCs w:val="24"/>
        </w:rPr>
        <w:t>ing</w:t>
      </w:r>
      <w:r w:rsidRPr="00115A06">
        <w:rPr>
          <w:rFonts w:cs="Arial"/>
          <w:iCs/>
          <w:sz w:val="24"/>
          <w:szCs w:val="24"/>
        </w:rPr>
        <w:t xml:space="preserve"> from 60t​</w:t>
      </w:r>
      <w:r w:rsidR="00115A06">
        <w:rPr>
          <w:rFonts w:cs="Arial"/>
          <w:iCs/>
          <w:sz w:val="24"/>
          <w:szCs w:val="24"/>
        </w:rPr>
        <w:t xml:space="preserve">h </w:t>
      </w:r>
      <w:r w:rsidRPr="00115A06">
        <w:rPr>
          <w:rFonts w:cs="Arial"/>
          <w:iCs/>
          <w:sz w:val="24"/>
          <w:szCs w:val="24"/>
        </w:rPr>
        <w:t>place to 10t​</w:t>
      </w:r>
      <w:r w:rsidR="00115A06">
        <w:rPr>
          <w:rFonts w:cs="Arial"/>
          <w:iCs/>
          <w:sz w:val="24"/>
          <w:szCs w:val="24"/>
        </w:rPr>
        <w:t>h</w:t>
      </w:r>
      <w:r w:rsidRPr="00115A06">
        <w:rPr>
          <w:rFonts w:cs="Arial"/>
          <w:iCs/>
          <w:sz w:val="24"/>
          <w:szCs w:val="24"/>
        </w:rPr>
        <w:t xml:space="preserve"> in one day. Only five years old, the team has amassed all six possible engineering awards given by FIRST Robotics (and did so in the shortest span of time of any team ever).</w:t>
      </w:r>
    </w:p>
    <w:p w14:paraId="31FE77A6" w14:textId="77777777" w:rsidR="00115A06" w:rsidRDefault="00115A06" w:rsidP="00092F33">
      <w:pPr>
        <w:rPr>
          <w:rFonts w:cs="Arial"/>
          <w:iCs/>
          <w:sz w:val="24"/>
          <w:szCs w:val="24"/>
        </w:rPr>
      </w:pPr>
    </w:p>
    <w:p w14:paraId="7CAF83C9" w14:textId="6C95E9EB" w:rsidR="00092F33" w:rsidRDefault="00092F33" w:rsidP="00092F33">
      <w:pPr>
        <w:rPr>
          <w:rFonts w:cs="Arial"/>
          <w:iCs/>
          <w:sz w:val="24"/>
          <w:szCs w:val="24"/>
        </w:rPr>
      </w:pPr>
      <w:r w:rsidRPr="00115A06">
        <w:rPr>
          <w:rFonts w:cs="Arial"/>
          <w:iCs/>
          <w:sz w:val="24"/>
          <w:szCs w:val="24"/>
        </w:rPr>
        <w:t xml:space="preserve">To support its real-world learning, Baxter pursues community partnerships​. </w:t>
      </w:r>
      <w:r w:rsidR="00281782">
        <w:rPr>
          <w:rFonts w:cs="Arial"/>
          <w:iCs/>
          <w:sz w:val="24"/>
          <w:szCs w:val="24"/>
        </w:rPr>
        <w:t>In the 2018-19 school year, B</w:t>
      </w:r>
      <w:r w:rsidRPr="00115A06">
        <w:rPr>
          <w:rFonts w:cs="Arial"/>
          <w:iCs/>
          <w:sz w:val="24"/>
          <w:szCs w:val="24"/>
        </w:rPr>
        <w:t>axter ​continued to ​provide STEM support in Portland’s district schools: ​Two​ Baxter students spent their Fridays at the East End Community School. They designed activities that explored topics such as physics, composites, and chemistry and worked with every 3rd, 4th, and 5th grader in the school. A</w:t>
      </w:r>
      <w:r w:rsidR="00F11BC1">
        <w:rPr>
          <w:rFonts w:cs="Arial"/>
          <w:iCs/>
          <w:sz w:val="24"/>
          <w:szCs w:val="24"/>
        </w:rPr>
        <w:t>nother</w:t>
      </w:r>
      <w:r w:rsidRPr="00115A06">
        <w:rPr>
          <w:rFonts w:cs="Arial"/>
          <w:iCs/>
          <w:sz w:val="24"/>
          <w:szCs w:val="24"/>
        </w:rPr>
        <w:t xml:space="preserve"> group of Baxter </w:t>
      </w:r>
      <w:proofErr w:type="gramStart"/>
      <w:r w:rsidR="00F11BC1">
        <w:rPr>
          <w:rFonts w:cs="Arial"/>
          <w:iCs/>
          <w:sz w:val="24"/>
          <w:szCs w:val="24"/>
        </w:rPr>
        <w:t>students</w:t>
      </w:r>
      <w:proofErr w:type="gramEnd"/>
      <w:r w:rsidRPr="00115A06">
        <w:rPr>
          <w:rFonts w:cs="Arial"/>
          <w:iCs/>
          <w:sz w:val="24"/>
          <w:szCs w:val="24"/>
        </w:rPr>
        <w:t xml:space="preserve"> teamed up with partners from USM to provide a “morning of coding” at King, Lyman Moore, and Lincoln Middle Schools. A pair of students continued their work with the Island Institute and UNE to offer a year-long “Kelp4Kids” after-school aquaculture program to students on Peaks Island. A team of students taught CAD and programming to students from the Portland Girls and Boys club at the Baxter campus during after school sessions. Another group of students led coding workshops in Westbrook schools. This year, a Baxter teacher taught a college-level game design course to Baxter and USM students at the USM Portland campus. Students were also connected to USM’s ci2 lab this spring and utilized the space to edit films and work in the 3D printing lab. A partnership with Thomas College utilizes Baxter teachers in support of students in dual enrollment computer science courses that accelerate progress toward a college degree while significantly cutting costs. Seniors in Baxter’s advanced engineering course work with Southworth Engineering to solve design problems. ​Students are interning at Maine Medical Center Research Institute, Arundel Machine, Energy Circle, Maine Medical Center’s IT department, Cultivating Community, and Animal Refuge League of Greater </w:t>
      </w:r>
      <w:r w:rsidR="00BC2368" w:rsidRPr="00115A06">
        <w:rPr>
          <w:rFonts w:cs="Arial"/>
          <w:iCs/>
          <w:sz w:val="24"/>
          <w:szCs w:val="24"/>
        </w:rPr>
        <w:t>Portland. ​</w:t>
      </w:r>
      <w:r w:rsidRPr="00115A06">
        <w:rPr>
          <w:rFonts w:cs="Arial"/>
          <w:iCs/>
          <w:sz w:val="24"/>
          <w:szCs w:val="24"/>
        </w:rPr>
        <w:t xml:space="preserve"> ​Across the continuum of real-world work, Baxter students generate and implement ideas, as well as </w:t>
      </w:r>
      <w:r w:rsidRPr="00115A06">
        <w:rPr>
          <w:rFonts w:cs="Arial"/>
          <w:iCs/>
          <w:sz w:val="24"/>
          <w:szCs w:val="24"/>
        </w:rPr>
        <w:lastRenderedPageBreak/>
        <w:t>master new skills and concepts. Faculty members bolster connections, guide learning goals, and monitor progress. Flex Friday projects spur innovation and build critical entrepreneurial skills: Students are nurturing connections, identifying what they need to get their work done, and drawing upon and appreciating the skills of their peers.</w:t>
      </w:r>
    </w:p>
    <w:p w14:paraId="6CAFAD4D" w14:textId="77777777" w:rsidR="00115A06" w:rsidRPr="00115A06" w:rsidRDefault="00115A06" w:rsidP="00092F33">
      <w:pPr>
        <w:rPr>
          <w:rFonts w:cs="Arial"/>
          <w:iCs/>
          <w:sz w:val="24"/>
          <w:szCs w:val="24"/>
        </w:rPr>
      </w:pPr>
    </w:p>
    <w:p w14:paraId="0D994DC3" w14:textId="34417463" w:rsidR="008803D6" w:rsidRDefault="00092F33" w:rsidP="00F30397">
      <w:pPr>
        <w:rPr>
          <w:rFonts w:cs="Arial"/>
          <w:iCs/>
          <w:sz w:val="24"/>
          <w:szCs w:val="24"/>
        </w:rPr>
      </w:pPr>
      <w:r w:rsidRPr="00115A06">
        <w:rPr>
          <w:rFonts w:cs="Arial"/>
          <w:iCs/>
          <w:sz w:val="24"/>
          <w:szCs w:val="24"/>
        </w:rPr>
        <w:t xml:space="preserve">On June 1, Baxter’s fourth class graduated in a ceremony at Merrill Auditorium in Portland. These graduates provide evidence that Baxter is making good on the promise of sending its students off to the best higher education opportunities. Baxter’s seniors are choosing among colleges such as Worcester Polytechnic Institute, Berklee College of Music, Wentworth Institute of Technology, Northeastern University, Savannah College of Art and Design, Maine Maritime Academy, Virginia Tech, University of Maine Orono, LeHigh University, and Mount Holyoke, among many others. To honor students’ post-graduation choices, Baxter holds a signing-day celebration when graduating seniors share their </w:t>
      </w:r>
      <w:proofErr w:type="gramStart"/>
      <w:r w:rsidRPr="00115A06">
        <w:rPr>
          <w:rFonts w:cs="Arial"/>
          <w:iCs/>
          <w:sz w:val="24"/>
          <w:szCs w:val="24"/>
        </w:rPr>
        <w:t>future plans</w:t>
      </w:r>
      <w:proofErr w:type="gramEnd"/>
      <w:r w:rsidRPr="00115A06">
        <w:rPr>
          <w:rFonts w:cs="Arial"/>
          <w:iCs/>
          <w:sz w:val="24"/>
          <w:szCs w:val="24"/>
        </w:rPr>
        <w:t xml:space="preserve"> with the entire student body. </w:t>
      </w:r>
    </w:p>
    <w:p w14:paraId="4D48F161" w14:textId="77777777" w:rsidR="008803D6" w:rsidRDefault="008803D6" w:rsidP="0079022C">
      <w:pPr>
        <w:rPr>
          <w:rFonts w:cs="Arial"/>
          <w:i/>
          <w:sz w:val="20"/>
          <w:szCs w:val="20"/>
        </w:rPr>
      </w:pPr>
    </w:p>
    <w:p w14:paraId="0260F148" w14:textId="77777777" w:rsidR="008803D6" w:rsidRDefault="008803D6" w:rsidP="008803D6">
      <w:pPr>
        <w:jc w:val="center"/>
        <w:rPr>
          <w:rFonts w:cs="Arial"/>
          <w:i/>
          <w:sz w:val="20"/>
          <w:szCs w:val="20"/>
        </w:rPr>
      </w:pPr>
    </w:p>
    <w:tbl>
      <w:tblPr>
        <w:tblStyle w:val="TableGrid"/>
        <w:tblW w:w="0" w:type="auto"/>
        <w:tblLook w:val="04A0" w:firstRow="1" w:lastRow="0" w:firstColumn="1" w:lastColumn="0" w:noHBand="0" w:noVBand="1"/>
      </w:tblPr>
      <w:tblGrid>
        <w:gridCol w:w="9350"/>
      </w:tblGrid>
      <w:tr w:rsidR="008803D6" w14:paraId="2C826ED5" w14:textId="77777777" w:rsidTr="00FF4A56">
        <w:tc>
          <w:tcPr>
            <w:tcW w:w="9350" w:type="dxa"/>
            <w:shd w:val="clear" w:color="auto" w:fill="800000"/>
          </w:tcPr>
          <w:p w14:paraId="5C14FEDE" w14:textId="79BC93D5" w:rsidR="008803D6" w:rsidRDefault="008803D6" w:rsidP="00FF4A56">
            <w:pPr>
              <w:rPr>
                <w:rFonts w:cs="Arial"/>
                <w:sz w:val="28"/>
                <w:szCs w:val="28"/>
              </w:rPr>
            </w:pPr>
            <w:r>
              <w:rPr>
                <w:rFonts w:cs="Arial"/>
                <w:sz w:val="28"/>
                <w:szCs w:val="28"/>
              </w:rPr>
              <w:t>Section 1</w:t>
            </w:r>
            <w:r w:rsidR="00975453">
              <w:rPr>
                <w:rFonts w:cs="Arial"/>
                <w:sz w:val="28"/>
                <w:szCs w:val="28"/>
              </w:rPr>
              <w:t>5</w:t>
            </w:r>
            <w:r w:rsidR="003F3BA4">
              <w:rPr>
                <w:rFonts w:cs="Arial"/>
                <w:sz w:val="28"/>
                <w:szCs w:val="28"/>
              </w:rPr>
              <w:t>:</w:t>
            </w:r>
            <w:r>
              <w:rPr>
                <w:rFonts w:cs="Arial"/>
                <w:sz w:val="28"/>
                <w:szCs w:val="28"/>
              </w:rPr>
              <w:t xml:space="preserve"> </w:t>
            </w:r>
            <w:r w:rsidR="00975453">
              <w:rPr>
                <w:rFonts w:cs="Arial"/>
                <w:sz w:val="28"/>
                <w:szCs w:val="28"/>
              </w:rPr>
              <w:t>Site Visit Report</w:t>
            </w:r>
          </w:p>
        </w:tc>
      </w:tr>
    </w:tbl>
    <w:p w14:paraId="6C104939" w14:textId="77777777" w:rsidR="008803D6" w:rsidRDefault="008803D6" w:rsidP="00421D21">
      <w:pPr>
        <w:rPr>
          <w:rFonts w:cs="Arial"/>
          <w:i/>
          <w:sz w:val="20"/>
          <w:szCs w:val="20"/>
        </w:rPr>
      </w:pPr>
    </w:p>
    <w:p w14:paraId="04F0E798" w14:textId="77777777" w:rsidR="00C219D7" w:rsidRPr="00296C60" w:rsidRDefault="00C219D7" w:rsidP="00C219D7">
      <w:pPr>
        <w:jc w:val="center"/>
        <w:rPr>
          <w:b/>
          <w:color w:val="8D3640"/>
          <w:sz w:val="34"/>
          <w:szCs w:val="34"/>
        </w:rPr>
      </w:pPr>
      <w:r w:rsidRPr="00296C60">
        <w:rPr>
          <w:b/>
          <w:color w:val="8D3640"/>
          <w:sz w:val="34"/>
          <w:szCs w:val="34"/>
        </w:rPr>
        <w:t>Maine Charter School Commission</w:t>
      </w:r>
    </w:p>
    <w:p w14:paraId="28F152E4" w14:textId="77777777" w:rsidR="00C219D7" w:rsidRPr="00296C60" w:rsidRDefault="00C219D7" w:rsidP="00C219D7">
      <w:pPr>
        <w:jc w:val="center"/>
        <w:rPr>
          <w:b/>
          <w:sz w:val="30"/>
          <w:szCs w:val="30"/>
        </w:rPr>
      </w:pPr>
      <w:r w:rsidRPr="00296C60">
        <w:rPr>
          <w:b/>
          <w:sz w:val="30"/>
          <w:szCs w:val="30"/>
        </w:rPr>
        <w:t xml:space="preserve">Monitoring Site Visit Report </w:t>
      </w:r>
      <w:r>
        <w:rPr>
          <w:b/>
          <w:sz w:val="30"/>
          <w:szCs w:val="30"/>
        </w:rPr>
        <w:t>October 30, 2019</w:t>
      </w:r>
    </w:p>
    <w:p w14:paraId="4D05AFCC" w14:textId="77777777" w:rsidR="00C219D7" w:rsidRDefault="00C219D7" w:rsidP="00C219D7">
      <w:pPr>
        <w:rPr>
          <w:b/>
          <w:sz w:val="28"/>
          <w:szCs w:val="28"/>
        </w:rPr>
      </w:pPr>
    </w:p>
    <w:tbl>
      <w:tblPr>
        <w:tblStyle w:val="TableGrid"/>
        <w:tblW w:w="0" w:type="auto"/>
        <w:tblLook w:val="04A0" w:firstRow="1" w:lastRow="0" w:firstColumn="1" w:lastColumn="0" w:noHBand="0" w:noVBand="1"/>
      </w:tblPr>
      <w:tblGrid>
        <w:gridCol w:w="2263"/>
        <w:gridCol w:w="6379"/>
      </w:tblGrid>
      <w:tr w:rsidR="00C219D7" w14:paraId="6CDFC979" w14:textId="77777777" w:rsidTr="00A201DE">
        <w:tc>
          <w:tcPr>
            <w:tcW w:w="2263" w:type="dxa"/>
          </w:tcPr>
          <w:p w14:paraId="6E35FD13" w14:textId="77777777" w:rsidR="00C219D7" w:rsidRPr="0093560C" w:rsidRDefault="00C219D7" w:rsidP="00A201DE">
            <w:pPr>
              <w:rPr>
                <w:sz w:val="24"/>
                <w:szCs w:val="24"/>
              </w:rPr>
            </w:pPr>
            <w:r>
              <w:rPr>
                <w:sz w:val="24"/>
                <w:szCs w:val="24"/>
              </w:rPr>
              <w:t>REPORT DATE:</w:t>
            </w:r>
          </w:p>
        </w:tc>
        <w:tc>
          <w:tcPr>
            <w:tcW w:w="6379" w:type="dxa"/>
          </w:tcPr>
          <w:p w14:paraId="283AA52F" w14:textId="77777777" w:rsidR="00C219D7" w:rsidRDefault="00C219D7" w:rsidP="00A201DE">
            <w:pPr>
              <w:rPr>
                <w:sz w:val="28"/>
                <w:szCs w:val="28"/>
              </w:rPr>
            </w:pPr>
            <w:r>
              <w:rPr>
                <w:sz w:val="28"/>
                <w:szCs w:val="28"/>
              </w:rPr>
              <w:t>October 30, 2019</w:t>
            </w:r>
          </w:p>
        </w:tc>
      </w:tr>
      <w:tr w:rsidR="00C219D7" w14:paraId="7A0D3782" w14:textId="77777777" w:rsidTr="00A201DE">
        <w:tc>
          <w:tcPr>
            <w:tcW w:w="2263" w:type="dxa"/>
          </w:tcPr>
          <w:p w14:paraId="60411925" w14:textId="77777777" w:rsidR="00C219D7" w:rsidRPr="0093560C" w:rsidRDefault="00C219D7" w:rsidP="00A201DE">
            <w:pPr>
              <w:rPr>
                <w:sz w:val="24"/>
                <w:szCs w:val="24"/>
              </w:rPr>
            </w:pPr>
            <w:r>
              <w:rPr>
                <w:sz w:val="24"/>
                <w:szCs w:val="24"/>
              </w:rPr>
              <w:t>SCHOOL NAME:</w:t>
            </w:r>
          </w:p>
        </w:tc>
        <w:tc>
          <w:tcPr>
            <w:tcW w:w="6379" w:type="dxa"/>
          </w:tcPr>
          <w:p w14:paraId="3C6E99C0" w14:textId="77777777" w:rsidR="00C219D7" w:rsidRDefault="00C219D7" w:rsidP="00A201DE">
            <w:pPr>
              <w:rPr>
                <w:sz w:val="28"/>
                <w:szCs w:val="28"/>
              </w:rPr>
            </w:pPr>
            <w:r>
              <w:rPr>
                <w:sz w:val="28"/>
                <w:szCs w:val="28"/>
              </w:rPr>
              <w:t>Baxter Academy</w:t>
            </w:r>
          </w:p>
        </w:tc>
      </w:tr>
      <w:tr w:rsidR="00C219D7" w14:paraId="769D5253" w14:textId="77777777" w:rsidTr="00A201DE">
        <w:tc>
          <w:tcPr>
            <w:tcW w:w="2263" w:type="dxa"/>
          </w:tcPr>
          <w:p w14:paraId="6817717B" w14:textId="77777777" w:rsidR="00C219D7" w:rsidRPr="0093560C" w:rsidRDefault="00C219D7" w:rsidP="00A201DE">
            <w:pPr>
              <w:rPr>
                <w:sz w:val="24"/>
                <w:szCs w:val="24"/>
              </w:rPr>
            </w:pPr>
            <w:r>
              <w:rPr>
                <w:sz w:val="24"/>
                <w:szCs w:val="24"/>
              </w:rPr>
              <w:t>ADDRESS:</w:t>
            </w:r>
          </w:p>
        </w:tc>
        <w:tc>
          <w:tcPr>
            <w:tcW w:w="6379" w:type="dxa"/>
          </w:tcPr>
          <w:p w14:paraId="6669743E" w14:textId="77777777" w:rsidR="00C219D7" w:rsidRDefault="00C219D7" w:rsidP="00A201DE">
            <w:pPr>
              <w:rPr>
                <w:sz w:val="28"/>
                <w:szCs w:val="28"/>
              </w:rPr>
            </w:pPr>
            <w:r>
              <w:rPr>
                <w:sz w:val="28"/>
                <w:szCs w:val="28"/>
              </w:rPr>
              <w:t>185 Lancaster Street, Portland, Maine 04101</w:t>
            </w:r>
          </w:p>
        </w:tc>
      </w:tr>
      <w:tr w:rsidR="00C219D7" w14:paraId="3F17D841" w14:textId="77777777" w:rsidTr="00A201DE">
        <w:tc>
          <w:tcPr>
            <w:tcW w:w="2263" w:type="dxa"/>
          </w:tcPr>
          <w:p w14:paraId="0C6C3843" w14:textId="77777777" w:rsidR="00C219D7" w:rsidRPr="0093560C" w:rsidRDefault="00C219D7" w:rsidP="00A201DE">
            <w:pPr>
              <w:rPr>
                <w:sz w:val="24"/>
                <w:szCs w:val="24"/>
              </w:rPr>
            </w:pPr>
            <w:r>
              <w:rPr>
                <w:sz w:val="24"/>
                <w:szCs w:val="24"/>
              </w:rPr>
              <w:t>GRADES SERVED:</w:t>
            </w:r>
          </w:p>
        </w:tc>
        <w:tc>
          <w:tcPr>
            <w:tcW w:w="6379" w:type="dxa"/>
          </w:tcPr>
          <w:p w14:paraId="2EB70A6E" w14:textId="77777777" w:rsidR="00C219D7" w:rsidRDefault="00C219D7" w:rsidP="00A201DE">
            <w:pPr>
              <w:rPr>
                <w:sz w:val="28"/>
                <w:szCs w:val="28"/>
              </w:rPr>
            </w:pPr>
            <w:r>
              <w:rPr>
                <w:sz w:val="28"/>
                <w:szCs w:val="28"/>
              </w:rPr>
              <w:t>Grades 9 - 12</w:t>
            </w:r>
          </w:p>
        </w:tc>
      </w:tr>
      <w:tr w:rsidR="00C219D7" w14:paraId="38B4553D" w14:textId="77777777" w:rsidTr="00A201DE">
        <w:tc>
          <w:tcPr>
            <w:tcW w:w="2263" w:type="dxa"/>
          </w:tcPr>
          <w:p w14:paraId="10D01B98" w14:textId="77777777" w:rsidR="00C219D7" w:rsidRPr="0093560C" w:rsidRDefault="00C219D7" w:rsidP="00A201DE">
            <w:pPr>
              <w:rPr>
                <w:sz w:val="24"/>
                <w:szCs w:val="24"/>
              </w:rPr>
            </w:pPr>
            <w:r>
              <w:rPr>
                <w:sz w:val="24"/>
                <w:szCs w:val="24"/>
              </w:rPr>
              <w:t>ENROLLMENT:</w:t>
            </w:r>
          </w:p>
        </w:tc>
        <w:tc>
          <w:tcPr>
            <w:tcW w:w="6379" w:type="dxa"/>
          </w:tcPr>
          <w:p w14:paraId="1ABF51DD" w14:textId="77777777" w:rsidR="00C219D7" w:rsidRDefault="00C219D7" w:rsidP="00A201DE">
            <w:pPr>
              <w:rPr>
                <w:sz w:val="28"/>
                <w:szCs w:val="28"/>
              </w:rPr>
            </w:pPr>
            <w:r>
              <w:rPr>
                <w:sz w:val="28"/>
                <w:szCs w:val="28"/>
              </w:rPr>
              <w:t>404</w:t>
            </w:r>
          </w:p>
        </w:tc>
      </w:tr>
      <w:tr w:rsidR="00C219D7" w14:paraId="7EE1CA4F" w14:textId="77777777" w:rsidTr="00A201DE">
        <w:tc>
          <w:tcPr>
            <w:tcW w:w="2263" w:type="dxa"/>
          </w:tcPr>
          <w:p w14:paraId="7936E9B6" w14:textId="77777777" w:rsidR="00C219D7" w:rsidRDefault="00C219D7" w:rsidP="00A201DE">
            <w:pPr>
              <w:rPr>
                <w:sz w:val="24"/>
                <w:szCs w:val="24"/>
              </w:rPr>
            </w:pPr>
            <w:r>
              <w:rPr>
                <w:sz w:val="24"/>
                <w:szCs w:val="24"/>
              </w:rPr>
              <w:t>YEAR OPENED:</w:t>
            </w:r>
          </w:p>
        </w:tc>
        <w:tc>
          <w:tcPr>
            <w:tcW w:w="6379" w:type="dxa"/>
          </w:tcPr>
          <w:p w14:paraId="4AB0E22E" w14:textId="77777777" w:rsidR="00C219D7" w:rsidRDefault="00C219D7" w:rsidP="00A201DE">
            <w:pPr>
              <w:rPr>
                <w:sz w:val="28"/>
                <w:szCs w:val="28"/>
              </w:rPr>
            </w:pPr>
            <w:r>
              <w:rPr>
                <w:sz w:val="28"/>
                <w:szCs w:val="28"/>
              </w:rPr>
              <w:t>September 2013</w:t>
            </w:r>
          </w:p>
        </w:tc>
      </w:tr>
    </w:tbl>
    <w:p w14:paraId="371B4378" w14:textId="77777777" w:rsidR="00C219D7" w:rsidRPr="0093560C" w:rsidRDefault="00C219D7" w:rsidP="00C219D7">
      <w:pPr>
        <w:rPr>
          <w:sz w:val="28"/>
          <w:szCs w:val="28"/>
        </w:rPr>
      </w:pPr>
    </w:p>
    <w:p w14:paraId="2BF8155B" w14:textId="77777777" w:rsidR="00C219D7" w:rsidRDefault="00C219D7" w:rsidP="00C219D7">
      <w:pPr>
        <w:rPr>
          <w:b/>
          <w:sz w:val="28"/>
          <w:szCs w:val="28"/>
        </w:rPr>
      </w:pPr>
    </w:p>
    <w:p w14:paraId="675817D4" w14:textId="77777777" w:rsidR="00C219D7" w:rsidRPr="00763DF8" w:rsidRDefault="00C219D7" w:rsidP="00C219D7">
      <w:pPr>
        <w:rPr>
          <w:color w:val="FFFFFF" w:themeColor="background1"/>
          <w:sz w:val="24"/>
          <w:szCs w:val="24"/>
        </w:rPr>
      </w:pPr>
      <w:r w:rsidRPr="00763DF8">
        <w:rPr>
          <w:color w:val="FFFFFF" w:themeColor="background1"/>
          <w:sz w:val="24"/>
          <w:szCs w:val="24"/>
          <w:highlight w:val="darkRed"/>
        </w:rPr>
        <w:t>Monitoring Site Visit Purpose</w:t>
      </w:r>
    </w:p>
    <w:p w14:paraId="3996FCB4" w14:textId="77777777" w:rsidR="00C219D7" w:rsidRPr="002C6379" w:rsidRDefault="00C219D7" w:rsidP="00C219D7">
      <w:pPr>
        <w:rPr>
          <w:sz w:val="16"/>
          <w:szCs w:val="16"/>
        </w:rPr>
      </w:pPr>
    </w:p>
    <w:p w14:paraId="70695350" w14:textId="77777777" w:rsidR="00C219D7" w:rsidRDefault="00C219D7" w:rsidP="00C219D7">
      <w:r w:rsidRPr="00631D8E">
        <w:t xml:space="preserve">The primary purpose of site visits is to inform authorizer decisions, both imminent, </w:t>
      </w:r>
      <w:r>
        <w:t xml:space="preserve">such as </w:t>
      </w:r>
      <w:r w:rsidRPr="00631D8E">
        <w:t xml:space="preserve">assessing a school’s readiness to open, and longitudinal, when a visit is undertaken mid-term as part of routine monitoring. </w:t>
      </w:r>
    </w:p>
    <w:p w14:paraId="13AE20AC" w14:textId="77777777" w:rsidR="00C219D7" w:rsidRDefault="00C219D7" w:rsidP="00C219D7"/>
    <w:p w14:paraId="1A281CA9" w14:textId="77777777" w:rsidR="00C219D7" w:rsidRDefault="00C219D7" w:rsidP="00C219D7">
      <w:r>
        <w:t>The purpose of m</w:t>
      </w:r>
      <w:r w:rsidRPr="007877D7">
        <w:t xml:space="preserve">onitoring visits </w:t>
      </w:r>
      <w:r>
        <w:t>is t</w:t>
      </w:r>
      <w:r w:rsidRPr="007877D7">
        <w:t>o gauge the overall progress a school is making toward the 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0FE03F63" w14:textId="77777777" w:rsidR="00C219D7" w:rsidRDefault="00C219D7" w:rsidP="00C219D7"/>
    <w:p w14:paraId="28EC7116" w14:textId="77777777" w:rsidR="00C219D7" w:rsidRDefault="00C219D7" w:rsidP="00C219D7">
      <w:r w:rsidRPr="00631D8E">
        <w:t xml:space="preserve">Site visits </w:t>
      </w:r>
      <w:r>
        <w:t>are</w:t>
      </w:r>
      <w:r w:rsidRPr="00631D8E">
        <w:t xml:space="preserve"> a mechanism for collecting additional evidence regarding a school’s performance against the expectations memorialized in its contract and contribute to the body of data authorizers utilize to ultimately make renewal recommendations. They also provide staff with the opportunity to review and analyze documentation that may be better understood on-site, such as factors impacting attendance, or </w:t>
      </w:r>
      <w:r w:rsidRPr="00631D8E">
        <w:lastRenderedPageBreak/>
        <w:t>rates of academic growth across subgroups. Site visits can also provide a basis for authorizer judgment or intervention where there is limited state assessment data yet available</w:t>
      </w:r>
      <w:r>
        <w:t xml:space="preserve">. </w:t>
      </w:r>
    </w:p>
    <w:p w14:paraId="11BB34B5" w14:textId="77777777" w:rsidR="00C219D7" w:rsidRDefault="00C219D7" w:rsidP="00C219D7"/>
    <w:p w14:paraId="55E1C3D1" w14:textId="77777777" w:rsidR="00C219D7" w:rsidRPr="00763DF8" w:rsidRDefault="00C219D7" w:rsidP="00C219D7">
      <w:pPr>
        <w:rPr>
          <w:color w:val="FFFFFF" w:themeColor="background1"/>
          <w:sz w:val="24"/>
          <w:szCs w:val="24"/>
        </w:rPr>
      </w:pPr>
      <w:r w:rsidRPr="00763DF8">
        <w:rPr>
          <w:color w:val="FFFFFF" w:themeColor="background1"/>
          <w:sz w:val="24"/>
          <w:szCs w:val="24"/>
          <w:highlight w:val="darkRed"/>
        </w:rPr>
        <w:t>Monitoring Site Visit Process</w:t>
      </w:r>
    </w:p>
    <w:p w14:paraId="51220E61" w14:textId="77777777" w:rsidR="00C219D7" w:rsidRPr="002C6379" w:rsidRDefault="00C219D7" w:rsidP="00C219D7">
      <w:pPr>
        <w:rPr>
          <w:sz w:val="16"/>
          <w:szCs w:val="16"/>
        </w:rPr>
      </w:pPr>
    </w:p>
    <w:p w14:paraId="228E76D5" w14:textId="77777777" w:rsidR="00C219D7" w:rsidRDefault="00C219D7" w:rsidP="00C219D7">
      <w:r>
        <w:t xml:space="preserve">Monitoring Site Visits are based on both the criteria set forth in the school’s performance framework and the school’s alignment with its mission. The categories in the performance framework are student achievement, school climate and family engagement, governance, and finance. </w:t>
      </w:r>
    </w:p>
    <w:p w14:paraId="4E7189D1" w14:textId="77777777" w:rsidR="00C219D7" w:rsidRPr="00455ADE" w:rsidRDefault="00C219D7" w:rsidP="00C219D7">
      <w:pPr>
        <w:rPr>
          <w:sz w:val="18"/>
          <w:szCs w:val="18"/>
        </w:rPr>
      </w:pPr>
    </w:p>
    <w:p w14:paraId="74C0F8DB" w14:textId="77777777" w:rsidR="00C219D7" w:rsidRPr="005D7A73" w:rsidRDefault="00C219D7" w:rsidP="00C219D7">
      <w:r w:rsidRPr="005D7A73">
        <w:t>The following participants conducted the monitoring site visit:</w:t>
      </w:r>
    </w:p>
    <w:p w14:paraId="2A17D2E9" w14:textId="77777777" w:rsidR="00C219D7" w:rsidRPr="005D7A73" w:rsidRDefault="00C219D7" w:rsidP="00C219D7">
      <w:pPr>
        <w:pStyle w:val="ListParagraph"/>
        <w:numPr>
          <w:ilvl w:val="0"/>
          <w:numId w:val="26"/>
        </w:numPr>
      </w:pPr>
      <w:r>
        <w:t>Bob Kautz, Executive Director</w:t>
      </w:r>
    </w:p>
    <w:p w14:paraId="6F02F71A" w14:textId="77777777" w:rsidR="00C219D7" w:rsidRDefault="00C219D7" w:rsidP="00C219D7">
      <w:pPr>
        <w:pStyle w:val="ListParagraph"/>
        <w:numPr>
          <w:ilvl w:val="0"/>
          <w:numId w:val="26"/>
        </w:numPr>
      </w:pPr>
      <w:r>
        <w:t>Gina Post, Director of Program Management</w:t>
      </w:r>
    </w:p>
    <w:p w14:paraId="5FCEA511" w14:textId="77777777" w:rsidR="00C219D7" w:rsidRPr="005D7A73" w:rsidRDefault="00C219D7" w:rsidP="00C219D7">
      <w:pPr>
        <w:pStyle w:val="ListParagraph"/>
        <w:numPr>
          <w:ilvl w:val="0"/>
          <w:numId w:val="26"/>
        </w:numPr>
      </w:pPr>
      <w:r>
        <w:t xml:space="preserve">Jana Lapoint, Maine Charter School Commission School Liaison </w:t>
      </w:r>
    </w:p>
    <w:p w14:paraId="159F6A80" w14:textId="77777777" w:rsidR="00C219D7" w:rsidRDefault="00C219D7" w:rsidP="00C219D7">
      <w:pPr>
        <w:pStyle w:val="ListParagraph"/>
        <w:numPr>
          <w:ilvl w:val="0"/>
          <w:numId w:val="26"/>
        </w:numPr>
      </w:pPr>
      <w:r>
        <w:t>Roberta Lucas, MDOE Special Services</w:t>
      </w:r>
    </w:p>
    <w:p w14:paraId="1FC56481" w14:textId="77777777" w:rsidR="00C219D7" w:rsidRDefault="00C219D7" w:rsidP="00C219D7">
      <w:pPr>
        <w:pStyle w:val="ListParagraph"/>
        <w:numPr>
          <w:ilvl w:val="0"/>
          <w:numId w:val="26"/>
        </w:numPr>
      </w:pPr>
      <w:r>
        <w:t>Collette Sullivan, MDOE Special Services</w:t>
      </w:r>
    </w:p>
    <w:p w14:paraId="72AD5E96" w14:textId="77777777" w:rsidR="00C219D7" w:rsidRDefault="00C219D7" w:rsidP="00C219D7">
      <w:pPr>
        <w:pStyle w:val="ListParagraph"/>
        <w:numPr>
          <w:ilvl w:val="0"/>
          <w:numId w:val="26"/>
        </w:numPr>
      </w:pPr>
      <w:r>
        <w:t>Joe Drago, Consultant</w:t>
      </w:r>
    </w:p>
    <w:p w14:paraId="00128367" w14:textId="77777777" w:rsidR="00C219D7" w:rsidRPr="005D7A73" w:rsidRDefault="00C219D7" w:rsidP="00C219D7">
      <w:pPr>
        <w:pStyle w:val="ListParagraph"/>
        <w:numPr>
          <w:ilvl w:val="0"/>
          <w:numId w:val="26"/>
        </w:numPr>
      </w:pPr>
      <w:r>
        <w:t>Joe Mattos, Consultant</w:t>
      </w:r>
    </w:p>
    <w:p w14:paraId="6147B0E7" w14:textId="77777777" w:rsidR="00C219D7" w:rsidRPr="005D7A73" w:rsidRDefault="00C219D7" w:rsidP="00C219D7"/>
    <w:p w14:paraId="165A6763" w14:textId="77777777" w:rsidR="00C219D7" w:rsidRPr="005D7A73" w:rsidRDefault="00C219D7" w:rsidP="00C219D7">
      <w:r w:rsidRPr="005D7A73">
        <w:t xml:space="preserve">The monitoring site visit was conducted on </w:t>
      </w:r>
      <w:r>
        <w:t xml:space="preserve">August 5, 2019 at Baxter Academy campus in Portland, Maine campus. </w:t>
      </w:r>
      <w:r w:rsidRPr="005D7A73">
        <w:t xml:space="preserve">Team members used the Site Visit Manual to plan for and conduct the visit. Prior to the site visit, team members reviewed documents and other information related to </w:t>
      </w:r>
      <w:r>
        <w:t xml:space="preserve">the school’s mission and performance framework. </w:t>
      </w:r>
    </w:p>
    <w:p w14:paraId="253CFD6F" w14:textId="77777777" w:rsidR="00C219D7" w:rsidRPr="005D7A73" w:rsidRDefault="00C219D7" w:rsidP="00C219D7"/>
    <w:p w14:paraId="2FD35534" w14:textId="77777777" w:rsidR="00C219D7" w:rsidRPr="005D7A73" w:rsidRDefault="00C219D7" w:rsidP="00C219D7">
      <w:r w:rsidRPr="005D7A73">
        <w:t>Key documents and other information reviewed by the team prior to and at the time of visiting include</w:t>
      </w:r>
      <w:r>
        <w:t>d (as applicable)</w:t>
      </w:r>
      <w:r w:rsidRPr="005D7A73">
        <w:t>:</w:t>
      </w:r>
    </w:p>
    <w:p w14:paraId="5978897A" w14:textId="77777777" w:rsidR="00C219D7" w:rsidRPr="005D7A73" w:rsidRDefault="00C219D7" w:rsidP="00C219D7">
      <w:pPr>
        <w:pStyle w:val="ListParagraph"/>
        <w:numPr>
          <w:ilvl w:val="0"/>
          <w:numId w:val="27"/>
        </w:numPr>
      </w:pPr>
      <w:r w:rsidRPr="005D7A73">
        <w:t>School calendar</w:t>
      </w:r>
    </w:p>
    <w:p w14:paraId="003EE225" w14:textId="77777777" w:rsidR="00C219D7" w:rsidRPr="005D7A73" w:rsidRDefault="00C219D7" w:rsidP="00C219D7">
      <w:pPr>
        <w:pStyle w:val="ListParagraph"/>
        <w:numPr>
          <w:ilvl w:val="0"/>
          <w:numId w:val="27"/>
        </w:numPr>
      </w:pPr>
      <w:r w:rsidRPr="005D7A73">
        <w:t>Current enrollment and demographics</w:t>
      </w:r>
    </w:p>
    <w:p w14:paraId="07764A3C" w14:textId="77777777" w:rsidR="00C219D7" w:rsidRPr="005D7A73" w:rsidRDefault="00C219D7" w:rsidP="00C219D7">
      <w:pPr>
        <w:pStyle w:val="ListParagraph"/>
        <w:numPr>
          <w:ilvl w:val="0"/>
          <w:numId w:val="27"/>
        </w:numPr>
      </w:pPr>
      <w:r w:rsidRPr="005D7A73">
        <w:t>Staff roster</w:t>
      </w:r>
    </w:p>
    <w:p w14:paraId="600A9A64" w14:textId="77777777" w:rsidR="00C219D7" w:rsidRPr="005D7A73" w:rsidRDefault="00C219D7" w:rsidP="00C219D7">
      <w:pPr>
        <w:pStyle w:val="ListParagraph"/>
        <w:numPr>
          <w:ilvl w:val="0"/>
          <w:numId w:val="27"/>
        </w:numPr>
      </w:pPr>
      <w:r w:rsidRPr="005D7A73">
        <w:t>Current organizational chart</w:t>
      </w:r>
    </w:p>
    <w:p w14:paraId="11D1D832" w14:textId="77777777" w:rsidR="00C219D7" w:rsidRPr="005D7A73" w:rsidRDefault="00C219D7" w:rsidP="00C219D7">
      <w:pPr>
        <w:pStyle w:val="ListParagraph"/>
        <w:numPr>
          <w:ilvl w:val="0"/>
          <w:numId w:val="27"/>
        </w:numPr>
      </w:pPr>
      <w:r w:rsidRPr="005D7A73">
        <w:t>Board meeting minutes</w:t>
      </w:r>
    </w:p>
    <w:p w14:paraId="3A5FB39B" w14:textId="77777777" w:rsidR="00C219D7" w:rsidRPr="005D7A73" w:rsidRDefault="00C219D7" w:rsidP="00C219D7">
      <w:pPr>
        <w:pStyle w:val="ListParagraph"/>
        <w:numPr>
          <w:ilvl w:val="0"/>
          <w:numId w:val="27"/>
        </w:numPr>
      </w:pPr>
      <w:r w:rsidRPr="005D7A73">
        <w:t>Board member meeting attendance</w:t>
      </w:r>
    </w:p>
    <w:p w14:paraId="047A190E" w14:textId="77777777" w:rsidR="00C219D7" w:rsidRPr="005D7A73" w:rsidRDefault="00C219D7" w:rsidP="00C219D7">
      <w:pPr>
        <w:pStyle w:val="ListParagraph"/>
        <w:numPr>
          <w:ilvl w:val="0"/>
          <w:numId w:val="27"/>
        </w:numPr>
      </w:pPr>
      <w:r w:rsidRPr="005D7A73">
        <w:t>School’s strategic plan</w:t>
      </w:r>
    </w:p>
    <w:p w14:paraId="5B1FD619" w14:textId="77777777" w:rsidR="00C219D7" w:rsidRPr="005D7A73" w:rsidRDefault="00C219D7" w:rsidP="00C219D7">
      <w:pPr>
        <w:pStyle w:val="ListParagraph"/>
        <w:numPr>
          <w:ilvl w:val="0"/>
          <w:numId w:val="27"/>
        </w:numPr>
      </w:pPr>
      <w:r w:rsidRPr="005D7A73">
        <w:t>Current Education Service Provider contract</w:t>
      </w:r>
    </w:p>
    <w:p w14:paraId="6F6556C5" w14:textId="77777777" w:rsidR="00C219D7" w:rsidRPr="005D7A73" w:rsidRDefault="00C219D7" w:rsidP="00C219D7">
      <w:pPr>
        <w:pStyle w:val="ListParagraph"/>
        <w:numPr>
          <w:ilvl w:val="0"/>
          <w:numId w:val="27"/>
        </w:numPr>
      </w:pPr>
      <w:r w:rsidRPr="005D7A73">
        <w:t>Professional Development calendar and agendas</w:t>
      </w:r>
    </w:p>
    <w:p w14:paraId="1DBEADAB" w14:textId="77777777" w:rsidR="00C219D7" w:rsidRPr="005D7A73" w:rsidRDefault="00C219D7" w:rsidP="00C219D7">
      <w:pPr>
        <w:pStyle w:val="ListParagraph"/>
        <w:numPr>
          <w:ilvl w:val="0"/>
          <w:numId w:val="27"/>
        </w:numPr>
      </w:pPr>
      <w:r w:rsidRPr="005D7A73">
        <w:t>Staff evaluation tool</w:t>
      </w:r>
    </w:p>
    <w:p w14:paraId="37193464" w14:textId="77777777" w:rsidR="00C219D7" w:rsidRPr="005D7A73" w:rsidRDefault="00C219D7" w:rsidP="00C219D7">
      <w:pPr>
        <w:pStyle w:val="ListParagraph"/>
        <w:numPr>
          <w:ilvl w:val="0"/>
          <w:numId w:val="27"/>
        </w:numPr>
      </w:pPr>
      <w:r w:rsidRPr="005D7A73">
        <w:t>Administrator evaluation tool used by governing board</w:t>
      </w:r>
    </w:p>
    <w:p w14:paraId="5CFBADCD" w14:textId="77777777" w:rsidR="00C219D7" w:rsidRPr="005D7A73" w:rsidRDefault="00C219D7" w:rsidP="00C219D7">
      <w:pPr>
        <w:pStyle w:val="ListParagraph"/>
        <w:numPr>
          <w:ilvl w:val="0"/>
          <w:numId w:val="27"/>
        </w:numPr>
      </w:pPr>
      <w:r w:rsidRPr="005D7A73">
        <w:t>Panorama school climate survey results</w:t>
      </w:r>
    </w:p>
    <w:p w14:paraId="3E478AA2" w14:textId="77777777" w:rsidR="00C219D7" w:rsidRPr="005D7A73" w:rsidRDefault="00C219D7" w:rsidP="00C219D7">
      <w:pPr>
        <w:pStyle w:val="ListParagraph"/>
        <w:numPr>
          <w:ilvl w:val="0"/>
          <w:numId w:val="27"/>
        </w:numPr>
      </w:pPr>
      <w:r w:rsidRPr="005D7A73">
        <w:t>School’s self-assessment</w:t>
      </w:r>
    </w:p>
    <w:p w14:paraId="599E37AD" w14:textId="77777777" w:rsidR="00C219D7" w:rsidRPr="005D7A73" w:rsidRDefault="00C219D7" w:rsidP="00C219D7">
      <w:pPr>
        <w:pStyle w:val="ListParagraph"/>
        <w:numPr>
          <w:ilvl w:val="0"/>
          <w:numId w:val="27"/>
        </w:numPr>
      </w:pPr>
      <w:r w:rsidRPr="005D7A73">
        <w:t>Previous year’s monitoring report</w:t>
      </w:r>
    </w:p>
    <w:p w14:paraId="25CAC4FC" w14:textId="77777777" w:rsidR="00C219D7" w:rsidRPr="005D7A73" w:rsidRDefault="00C219D7" w:rsidP="00C219D7">
      <w:pPr>
        <w:pStyle w:val="ListParagraph"/>
        <w:numPr>
          <w:ilvl w:val="0"/>
          <w:numId w:val="27"/>
        </w:numPr>
      </w:pPr>
      <w:r w:rsidRPr="005D7A73">
        <w:t>School’s performance framework</w:t>
      </w:r>
    </w:p>
    <w:p w14:paraId="6EF3C8EB" w14:textId="77777777" w:rsidR="00C219D7" w:rsidRPr="005D7A73" w:rsidRDefault="00C219D7" w:rsidP="00C219D7">
      <w:pPr>
        <w:pStyle w:val="ListParagraph"/>
        <w:numPr>
          <w:ilvl w:val="0"/>
          <w:numId w:val="27"/>
        </w:numPr>
      </w:pPr>
      <w:r w:rsidRPr="005D7A73">
        <w:t>Copies of current recruitment materials</w:t>
      </w:r>
    </w:p>
    <w:p w14:paraId="196FC341" w14:textId="77777777" w:rsidR="00C219D7" w:rsidRPr="005D7A73" w:rsidRDefault="00C219D7" w:rsidP="00C219D7">
      <w:pPr>
        <w:pStyle w:val="ListParagraph"/>
        <w:numPr>
          <w:ilvl w:val="0"/>
          <w:numId w:val="27"/>
        </w:numPr>
      </w:pPr>
      <w:r w:rsidRPr="005D7A73">
        <w:t>Student enrollment application</w:t>
      </w:r>
    </w:p>
    <w:p w14:paraId="6FA24D08" w14:textId="77777777" w:rsidR="00C219D7" w:rsidRDefault="00C219D7" w:rsidP="00C219D7">
      <w:pPr>
        <w:pStyle w:val="ListParagraph"/>
        <w:ind w:left="1080"/>
      </w:pPr>
    </w:p>
    <w:p w14:paraId="4072237E" w14:textId="77777777" w:rsidR="00C219D7" w:rsidRPr="00D17A92" w:rsidRDefault="00C219D7" w:rsidP="00C219D7">
      <w:pPr>
        <w:pStyle w:val="ListParagraph"/>
        <w:ind w:left="1080"/>
      </w:pPr>
    </w:p>
    <w:p w14:paraId="75C86EB7" w14:textId="77777777" w:rsidR="00C219D7" w:rsidRDefault="00C219D7" w:rsidP="00C219D7">
      <w:r>
        <w:t xml:space="preserve">Focus group interviews were held with groups at the school. Groups were asked a standard set of questions as well as school specific questions created for this visit. </w:t>
      </w:r>
    </w:p>
    <w:p w14:paraId="254C496F" w14:textId="77777777" w:rsidR="00C219D7" w:rsidRPr="0047524C" w:rsidRDefault="00C219D7" w:rsidP="00C219D7">
      <w:pPr>
        <w:ind w:left="360"/>
      </w:pPr>
      <w:r w:rsidRPr="0047524C">
        <w:t>Focus group interviews held by the team:</w:t>
      </w:r>
    </w:p>
    <w:p w14:paraId="7AA9F0FA" w14:textId="77777777" w:rsidR="00C219D7" w:rsidRDefault="00C219D7" w:rsidP="00C219D7">
      <w:pPr>
        <w:pStyle w:val="ListParagraph"/>
        <w:numPr>
          <w:ilvl w:val="0"/>
          <w:numId w:val="28"/>
        </w:numPr>
        <w:ind w:left="1080"/>
      </w:pPr>
      <w:r w:rsidRPr="00DB337D">
        <w:t xml:space="preserve">Governing </w:t>
      </w:r>
      <w:r>
        <w:t>Board</w:t>
      </w:r>
    </w:p>
    <w:p w14:paraId="648E95DD" w14:textId="77777777" w:rsidR="00C219D7" w:rsidRDefault="00C219D7" w:rsidP="00C219D7">
      <w:pPr>
        <w:pStyle w:val="ListParagraph"/>
        <w:numPr>
          <w:ilvl w:val="1"/>
          <w:numId w:val="28"/>
        </w:numPr>
      </w:pPr>
      <w:r>
        <w:lastRenderedPageBreak/>
        <w:t xml:space="preserve">Patti </w:t>
      </w:r>
      <w:proofErr w:type="spellStart"/>
      <w:r>
        <w:t>Oldmixon</w:t>
      </w:r>
      <w:proofErr w:type="spellEnd"/>
      <w:r>
        <w:t>, Chair</w:t>
      </w:r>
    </w:p>
    <w:p w14:paraId="4D18209E" w14:textId="77777777" w:rsidR="00C219D7" w:rsidRDefault="00C219D7" w:rsidP="00C219D7">
      <w:pPr>
        <w:pStyle w:val="ListParagraph"/>
        <w:numPr>
          <w:ilvl w:val="1"/>
          <w:numId w:val="28"/>
        </w:numPr>
      </w:pPr>
      <w:r>
        <w:t>Ruth Dean</w:t>
      </w:r>
    </w:p>
    <w:p w14:paraId="31A8255E" w14:textId="77777777" w:rsidR="00C219D7" w:rsidRDefault="00C219D7" w:rsidP="00C219D7">
      <w:pPr>
        <w:pStyle w:val="ListParagraph"/>
        <w:numPr>
          <w:ilvl w:val="1"/>
          <w:numId w:val="28"/>
        </w:numPr>
      </w:pPr>
      <w:r>
        <w:t>Thorn Dickerson</w:t>
      </w:r>
    </w:p>
    <w:p w14:paraId="1AAE4411" w14:textId="77777777" w:rsidR="00C219D7" w:rsidRDefault="00C219D7" w:rsidP="00C219D7">
      <w:pPr>
        <w:pStyle w:val="ListParagraph"/>
        <w:numPr>
          <w:ilvl w:val="1"/>
          <w:numId w:val="28"/>
        </w:numPr>
      </w:pPr>
      <w:r>
        <w:t xml:space="preserve">Christian Sparling </w:t>
      </w:r>
    </w:p>
    <w:p w14:paraId="2A760D81" w14:textId="77777777" w:rsidR="00C219D7" w:rsidRDefault="00C219D7" w:rsidP="00C219D7">
      <w:pPr>
        <w:pStyle w:val="ListParagraph"/>
        <w:numPr>
          <w:ilvl w:val="1"/>
          <w:numId w:val="28"/>
        </w:numPr>
      </w:pPr>
      <w:r>
        <w:t>Peter Montano</w:t>
      </w:r>
    </w:p>
    <w:p w14:paraId="0DF0D2BA" w14:textId="77777777" w:rsidR="00C219D7" w:rsidRDefault="00C219D7" w:rsidP="00C219D7">
      <w:pPr>
        <w:pStyle w:val="ListParagraph"/>
        <w:numPr>
          <w:ilvl w:val="0"/>
          <w:numId w:val="28"/>
        </w:numPr>
        <w:ind w:left="1080"/>
      </w:pPr>
      <w:r>
        <w:t>Executive Director</w:t>
      </w:r>
    </w:p>
    <w:p w14:paraId="6AD0DA45" w14:textId="77777777" w:rsidR="00C219D7" w:rsidRDefault="00C219D7" w:rsidP="00C219D7">
      <w:pPr>
        <w:pStyle w:val="ListParagraph"/>
        <w:numPr>
          <w:ilvl w:val="1"/>
          <w:numId w:val="28"/>
        </w:numPr>
      </w:pPr>
      <w:r>
        <w:t>Kelli Pryor</w:t>
      </w:r>
    </w:p>
    <w:p w14:paraId="69528BD0" w14:textId="77777777" w:rsidR="00C219D7" w:rsidRDefault="00C219D7" w:rsidP="00C219D7">
      <w:pPr>
        <w:pStyle w:val="ListParagraph"/>
        <w:numPr>
          <w:ilvl w:val="0"/>
          <w:numId w:val="28"/>
        </w:numPr>
        <w:ind w:left="1080"/>
      </w:pPr>
      <w:r>
        <w:t>Leadership Team</w:t>
      </w:r>
    </w:p>
    <w:p w14:paraId="1ECAA96B" w14:textId="77777777" w:rsidR="00C219D7" w:rsidRDefault="00C219D7" w:rsidP="00C219D7">
      <w:pPr>
        <w:pStyle w:val="ListParagraph"/>
        <w:numPr>
          <w:ilvl w:val="1"/>
          <w:numId w:val="28"/>
        </w:numPr>
      </w:pPr>
      <w:r>
        <w:t>Tammy Holmes, Special Education Director</w:t>
      </w:r>
    </w:p>
    <w:p w14:paraId="5FD23534" w14:textId="77777777" w:rsidR="00C219D7" w:rsidRDefault="00C219D7" w:rsidP="00C219D7">
      <w:pPr>
        <w:pStyle w:val="ListParagraph"/>
        <w:numPr>
          <w:ilvl w:val="1"/>
          <w:numId w:val="28"/>
        </w:numPr>
      </w:pPr>
      <w:r>
        <w:t>Heather D’Ippolito, Partnership and Outreach Coordinator</w:t>
      </w:r>
    </w:p>
    <w:p w14:paraId="1E4FE2BC" w14:textId="77777777" w:rsidR="00C219D7" w:rsidRDefault="00C219D7" w:rsidP="00C219D7">
      <w:pPr>
        <w:pStyle w:val="ListParagraph"/>
        <w:numPr>
          <w:ilvl w:val="1"/>
          <w:numId w:val="28"/>
        </w:numPr>
      </w:pPr>
      <w:r>
        <w:t xml:space="preserve">Kathy </w:t>
      </w:r>
      <w:proofErr w:type="spellStart"/>
      <w:r>
        <w:t>Finnell</w:t>
      </w:r>
      <w:proofErr w:type="spellEnd"/>
      <w:r>
        <w:t>, CFO</w:t>
      </w:r>
    </w:p>
    <w:p w14:paraId="79BA0DC6" w14:textId="77777777" w:rsidR="00C219D7" w:rsidRPr="00DB337D" w:rsidRDefault="00C219D7" w:rsidP="00C219D7">
      <w:pPr>
        <w:pStyle w:val="ListParagraph"/>
        <w:numPr>
          <w:ilvl w:val="1"/>
          <w:numId w:val="28"/>
        </w:numPr>
      </w:pPr>
      <w:r>
        <w:t>Rich Abramson, Consultant</w:t>
      </w:r>
    </w:p>
    <w:p w14:paraId="0CA3474A" w14:textId="77777777" w:rsidR="00C219D7" w:rsidRDefault="00C219D7" w:rsidP="00C219D7"/>
    <w:p w14:paraId="6EF28998" w14:textId="77777777" w:rsidR="00C219D7" w:rsidRPr="00763DF8" w:rsidRDefault="00C219D7" w:rsidP="00C219D7">
      <w:pPr>
        <w:rPr>
          <w:color w:val="FFFFFF" w:themeColor="background1"/>
          <w:sz w:val="24"/>
          <w:szCs w:val="24"/>
        </w:rPr>
      </w:pPr>
      <w:r w:rsidRPr="00763DF8">
        <w:rPr>
          <w:color w:val="FFFFFF" w:themeColor="background1"/>
          <w:sz w:val="24"/>
          <w:szCs w:val="24"/>
          <w:highlight w:val="darkRed"/>
        </w:rPr>
        <w:t>Monitoring Site Visit Findings</w:t>
      </w:r>
    </w:p>
    <w:p w14:paraId="69957065" w14:textId="77777777" w:rsidR="00C219D7" w:rsidRPr="00FD4A39" w:rsidRDefault="00C219D7" w:rsidP="00C219D7">
      <w:pPr>
        <w:rPr>
          <w:sz w:val="16"/>
          <w:szCs w:val="16"/>
        </w:rPr>
      </w:pPr>
    </w:p>
    <w:p w14:paraId="2505CD5A" w14:textId="77777777" w:rsidR="00C219D7" w:rsidRPr="008C1D0F" w:rsidRDefault="00C219D7" w:rsidP="00C219D7">
      <w:pPr>
        <w:pStyle w:val="ListParagraph"/>
        <w:numPr>
          <w:ilvl w:val="0"/>
          <w:numId w:val="29"/>
        </w:numPr>
        <w:rPr>
          <w:b/>
        </w:rPr>
      </w:pPr>
      <w:r w:rsidRPr="008C1D0F">
        <w:rPr>
          <w:b/>
        </w:rPr>
        <w:t xml:space="preserve">Mission Alignment </w:t>
      </w:r>
    </w:p>
    <w:p w14:paraId="6AA3B66E" w14:textId="77777777" w:rsidR="00C219D7" w:rsidRDefault="00C219D7" w:rsidP="00C219D7">
      <w:pPr>
        <w:pStyle w:val="ListParagraph"/>
        <w:numPr>
          <w:ilvl w:val="0"/>
          <w:numId w:val="31"/>
        </w:numPr>
      </w:pPr>
      <w:r>
        <w:t>The Board and Executive Director have a firm understanding and commitment to Baxter’s mission (as a rigorous, college preparatory high school) and vision (student directed learning focused on STEM core curriculum with a supportive and “robust” humanities program). It was reported that there is a faction of staff who would like to see a stronger focus on humanities.</w:t>
      </w:r>
    </w:p>
    <w:p w14:paraId="259A97C4" w14:textId="77777777" w:rsidR="00C219D7" w:rsidRDefault="00C219D7" w:rsidP="00C219D7">
      <w:pPr>
        <w:pStyle w:val="ListParagraph"/>
        <w:numPr>
          <w:ilvl w:val="0"/>
          <w:numId w:val="31"/>
        </w:numPr>
      </w:pPr>
      <w:r>
        <w:t>Baxter’s vision is realized and supported via STEM courses, off site learning opportunities, and internships. Most important, Baxter’s Flex Friday program provides students with opportunities to promote ownership of their learning.  Students design and implement STEM related projects which address real-life and meaningful areas of study and interest.</w:t>
      </w:r>
    </w:p>
    <w:p w14:paraId="36BD1312" w14:textId="77777777" w:rsidR="00C219D7" w:rsidRPr="00044969" w:rsidRDefault="00C219D7" w:rsidP="00C219D7">
      <w:pPr>
        <w:pStyle w:val="ListParagraph"/>
        <w:ind w:left="1440"/>
      </w:pPr>
    </w:p>
    <w:p w14:paraId="0E915D5A" w14:textId="77777777" w:rsidR="00C219D7" w:rsidRPr="00044969" w:rsidRDefault="00C219D7" w:rsidP="00C219D7">
      <w:pPr>
        <w:pStyle w:val="ListParagraph"/>
        <w:numPr>
          <w:ilvl w:val="0"/>
          <w:numId w:val="29"/>
        </w:numPr>
        <w:rPr>
          <w:b/>
        </w:rPr>
      </w:pPr>
      <w:r w:rsidRPr="00044969">
        <w:rPr>
          <w:b/>
        </w:rPr>
        <w:t>Student Achievement</w:t>
      </w:r>
    </w:p>
    <w:p w14:paraId="79B707EE" w14:textId="77777777" w:rsidR="00C219D7" w:rsidRPr="00A317ED" w:rsidRDefault="00C219D7" w:rsidP="00C219D7">
      <w:pPr>
        <w:pStyle w:val="ListParagraph"/>
        <w:numPr>
          <w:ilvl w:val="1"/>
          <w:numId w:val="29"/>
        </w:numPr>
      </w:pPr>
      <w:r>
        <w:t xml:space="preserve">Baxter Academy has little turnover in student enrollment. Student reenrollment was 94% for 18/19 school </w:t>
      </w:r>
      <w:r w:rsidRPr="00F61A39">
        <w:rPr>
          <w:color w:val="000000" w:themeColor="text1"/>
        </w:rPr>
        <w:t xml:space="preserve">year. </w:t>
      </w:r>
      <w:r>
        <w:rPr>
          <w:color w:val="000000" w:themeColor="text1"/>
        </w:rPr>
        <w:t>The c</w:t>
      </w:r>
      <w:r w:rsidRPr="00F61A39">
        <w:rPr>
          <w:color w:val="000000" w:themeColor="text1"/>
        </w:rPr>
        <w:t>hronic</w:t>
      </w:r>
      <w:r w:rsidRPr="00140DA6">
        <w:rPr>
          <w:color w:val="FF0000"/>
        </w:rPr>
        <w:t xml:space="preserve"> </w:t>
      </w:r>
      <w:r>
        <w:t xml:space="preserve">absenteeism rate was 6.9%, about half the state average. </w:t>
      </w:r>
    </w:p>
    <w:p w14:paraId="7DB8252D" w14:textId="77777777" w:rsidR="00C219D7" w:rsidRPr="002E0E19" w:rsidRDefault="00C219D7" w:rsidP="00C219D7">
      <w:pPr>
        <w:pStyle w:val="ListParagraph"/>
        <w:numPr>
          <w:ilvl w:val="0"/>
          <w:numId w:val="34"/>
        </w:numPr>
      </w:pPr>
      <w:r w:rsidRPr="002E0E19">
        <w:t xml:space="preserve">Baxter’s graduation rate in 18/19 was (97.8%) with </w:t>
      </w:r>
      <w:r w:rsidRPr="002724A2">
        <w:t>many</w:t>
      </w:r>
      <w:r w:rsidRPr="002E0E19">
        <w:t xml:space="preserve"> graduating students going on to attend colleges and universities.</w:t>
      </w:r>
    </w:p>
    <w:p w14:paraId="1C7728F5" w14:textId="77777777" w:rsidR="00C219D7" w:rsidRDefault="00C219D7" w:rsidP="00C219D7">
      <w:pPr>
        <w:pStyle w:val="ListParagraph"/>
        <w:numPr>
          <w:ilvl w:val="1"/>
          <w:numId w:val="29"/>
        </w:numPr>
      </w:pPr>
      <w:r>
        <w:t xml:space="preserve">Baxter’s students met or exceeded most performance targets for proficiency in reading and math on state (MEA) and school selected assessments (NWEA). </w:t>
      </w:r>
    </w:p>
    <w:p w14:paraId="226B115A" w14:textId="77777777" w:rsidR="00C219D7" w:rsidRDefault="00C219D7" w:rsidP="00C219D7">
      <w:pPr>
        <w:pStyle w:val="ListParagraph"/>
        <w:numPr>
          <w:ilvl w:val="1"/>
          <w:numId w:val="29"/>
        </w:numPr>
      </w:pPr>
      <w:r>
        <w:t>Achievement gaps between subgroups is less than 10%.</w:t>
      </w:r>
    </w:p>
    <w:p w14:paraId="00857514" w14:textId="77777777" w:rsidR="00C219D7" w:rsidRDefault="00C219D7" w:rsidP="00C219D7">
      <w:pPr>
        <w:pStyle w:val="ListParagraph"/>
        <w:numPr>
          <w:ilvl w:val="1"/>
          <w:numId w:val="29"/>
        </w:numPr>
      </w:pPr>
      <w:r>
        <w:t>2019 SAT data show that Baxter students’ average scores outperform state and national averages in math, Evidence Based Reading and Writing, and Composite.</w:t>
      </w:r>
    </w:p>
    <w:p w14:paraId="1AE92967" w14:textId="77777777" w:rsidR="00C219D7" w:rsidRDefault="00C219D7" w:rsidP="00C219D7">
      <w:pPr>
        <w:pStyle w:val="ListParagraph"/>
        <w:numPr>
          <w:ilvl w:val="1"/>
          <w:numId w:val="29"/>
        </w:numPr>
      </w:pPr>
      <w:r>
        <w:t>Report that feedback and comments from Baxter graduates attending college are very complementary about the education they received at Baxter Academy e.g. quality of STEM courses, internships, Flex Fridays, open communications with teachers, etc.</w:t>
      </w:r>
    </w:p>
    <w:p w14:paraId="7DE6238A" w14:textId="77777777" w:rsidR="00C219D7" w:rsidRDefault="00C219D7" w:rsidP="00C219D7">
      <w:pPr>
        <w:pStyle w:val="ListParagraph"/>
        <w:ind w:left="1440"/>
      </w:pPr>
    </w:p>
    <w:p w14:paraId="00EE69A6" w14:textId="77777777" w:rsidR="00C219D7" w:rsidRPr="00196586" w:rsidRDefault="00C219D7" w:rsidP="00C219D7">
      <w:pPr>
        <w:pStyle w:val="ListParagraph"/>
        <w:numPr>
          <w:ilvl w:val="0"/>
          <w:numId w:val="29"/>
        </w:numPr>
        <w:rPr>
          <w:b/>
        </w:rPr>
      </w:pPr>
      <w:r w:rsidRPr="00196586">
        <w:rPr>
          <w:b/>
        </w:rPr>
        <w:t>School Climate and Family Engagement</w:t>
      </w:r>
    </w:p>
    <w:p w14:paraId="5557AE97" w14:textId="77777777" w:rsidR="00C219D7" w:rsidRDefault="00C219D7" w:rsidP="00C219D7">
      <w:pPr>
        <w:pStyle w:val="ListParagraph"/>
        <w:numPr>
          <w:ilvl w:val="0"/>
          <w:numId w:val="32"/>
        </w:numPr>
      </w:pPr>
      <w:r>
        <w:t>This cycle of site visits did not include meeting with focus groups of students or parents.</w:t>
      </w:r>
    </w:p>
    <w:p w14:paraId="1FD1B3EB" w14:textId="77777777" w:rsidR="00C219D7" w:rsidRDefault="00C219D7" w:rsidP="00C219D7">
      <w:pPr>
        <w:pStyle w:val="ListParagraph"/>
        <w:numPr>
          <w:ilvl w:val="0"/>
          <w:numId w:val="32"/>
        </w:numPr>
      </w:pPr>
      <w:r>
        <w:t xml:space="preserve"> The Panorama Survey conducted at the end of the 18/19 school year did reveal the following perceptions of students, parents, teachers and staff:</w:t>
      </w:r>
    </w:p>
    <w:p w14:paraId="4AF0143D" w14:textId="77777777" w:rsidR="00C219D7" w:rsidRDefault="00C219D7" w:rsidP="00C219D7">
      <w:pPr>
        <w:pStyle w:val="ListParagraph"/>
        <w:numPr>
          <w:ilvl w:val="1"/>
          <w:numId w:val="32"/>
        </w:numPr>
      </w:pPr>
      <w:r>
        <w:lastRenderedPageBreak/>
        <w:t>School Climate: Student favorability 53% (approximately 60</w:t>
      </w:r>
      <w:r w:rsidRPr="00E92CE6">
        <w:rPr>
          <w:vertAlign w:val="superscript"/>
        </w:rPr>
        <w:t>th</w:t>
      </w:r>
      <w:r>
        <w:t xml:space="preserve"> percentile nationally), Family favorability 77% (approximately 99</w:t>
      </w:r>
      <w:r w:rsidRPr="00E92CE6">
        <w:rPr>
          <w:vertAlign w:val="superscript"/>
        </w:rPr>
        <w:t>th</w:t>
      </w:r>
      <w:r>
        <w:t xml:space="preserve"> percentile nationally) Teacher Favorability 66% (approximately 90</w:t>
      </w:r>
      <w:r w:rsidRPr="00E92CE6">
        <w:rPr>
          <w:vertAlign w:val="superscript"/>
        </w:rPr>
        <w:t>th</w:t>
      </w:r>
      <w:r>
        <w:t xml:space="preserve"> percentile nationally), and Staff favorability 79% (approximately 99</w:t>
      </w:r>
      <w:r w:rsidRPr="00E92CE6">
        <w:rPr>
          <w:vertAlign w:val="superscript"/>
        </w:rPr>
        <w:t>th</w:t>
      </w:r>
      <w:r>
        <w:t xml:space="preserve"> percentile nationally). </w:t>
      </w:r>
    </w:p>
    <w:p w14:paraId="77454824" w14:textId="77777777" w:rsidR="00C219D7" w:rsidRDefault="00C219D7" w:rsidP="00C219D7">
      <w:pPr>
        <w:pStyle w:val="ListParagraph"/>
        <w:numPr>
          <w:ilvl w:val="1"/>
          <w:numId w:val="32"/>
        </w:numPr>
      </w:pPr>
      <w:r>
        <w:t>Staff and Family Relationships: Teacher favorability 71%, Staff favorability 79%</w:t>
      </w:r>
    </w:p>
    <w:p w14:paraId="37ED8111" w14:textId="77777777" w:rsidR="00C219D7" w:rsidRDefault="00C219D7" w:rsidP="00C219D7">
      <w:pPr>
        <w:pStyle w:val="ListParagraph"/>
        <w:numPr>
          <w:ilvl w:val="1"/>
          <w:numId w:val="32"/>
        </w:numPr>
      </w:pPr>
      <w:r>
        <w:t>School Safety: Student favorability 73% and Parent favorability 79%.</w:t>
      </w:r>
    </w:p>
    <w:p w14:paraId="2D7D49E9" w14:textId="77777777" w:rsidR="00C219D7" w:rsidRDefault="00C219D7" w:rsidP="00C219D7">
      <w:pPr>
        <w:pStyle w:val="ListParagraph"/>
        <w:ind w:left="1440"/>
      </w:pPr>
    </w:p>
    <w:p w14:paraId="3A89363A" w14:textId="77777777" w:rsidR="00C219D7" w:rsidRPr="008C1D0F" w:rsidRDefault="00C219D7" w:rsidP="00C219D7">
      <w:pPr>
        <w:pStyle w:val="ListParagraph"/>
        <w:numPr>
          <w:ilvl w:val="0"/>
          <w:numId w:val="29"/>
        </w:numPr>
        <w:rPr>
          <w:b/>
        </w:rPr>
      </w:pPr>
      <w:r w:rsidRPr="008C1D0F">
        <w:rPr>
          <w:b/>
        </w:rPr>
        <w:t xml:space="preserve">Governance </w:t>
      </w:r>
    </w:p>
    <w:p w14:paraId="3CF22CF5" w14:textId="77777777" w:rsidR="00C219D7" w:rsidRDefault="00C219D7" w:rsidP="00C219D7">
      <w:pPr>
        <w:pStyle w:val="ListParagraph"/>
        <w:numPr>
          <w:ilvl w:val="0"/>
          <w:numId w:val="30"/>
        </w:numPr>
      </w:pPr>
      <w:r>
        <w:t>The Baxter Board of Directors is comprised of seven individuals who have expertise and experience in business and finance. There has been very little board member turnover over the past several years, although the Board Chair has recently resigned. The Board is cognizant of maintaining a balanced and diverse composition of Board members who have the requisite knowledge and skills for effectively guiding Baxter Academy to achieve its mission and vision.</w:t>
      </w:r>
    </w:p>
    <w:p w14:paraId="31B37D55" w14:textId="77777777" w:rsidR="00C219D7" w:rsidRDefault="00C219D7" w:rsidP="00C219D7">
      <w:pPr>
        <w:pStyle w:val="ListParagraph"/>
        <w:numPr>
          <w:ilvl w:val="0"/>
          <w:numId w:val="30"/>
        </w:numPr>
      </w:pPr>
      <w:r>
        <w:t xml:space="preserve">The Board is aware of its challenges which includes </w:t>
      </w:r>
      <w:r>
        <w:rPr>
          <w:color w:val="000000" w:themeColor="text1"/>
        </w:rPr>
        <w:t>the</w:t>
      </w:r>
      <w:r w:rsidRPr="00174E9D">
        <w:rPr>
          <w:color w:val="000000" w:themeColor="text1"/>
        </w:rPr>
        <w:t xml:space="preserve"> </w:t>
      </w:r>
      <w:r>
        <w:t xml:space="preserve">hiring of teachers and supporting school leadership. A strategic plan will be created once these issues have been properly addressed. </w:t>
      </w:r>
    </w:p>
    <w:p w14:paraId="4DDC06E9" w14:textId="77777777" w:rsidR="00C219D7" w:rsidRDefault="00C219D7" w:rsidP="00C219D7">
      <w:pPr>
        <w:pStyle w:val="ListParagraph"/>
        <w:ind w:left="1440"/>
      </w:pPr>
    </w:p>
    <w:p w14:paraId="0D01FB1B" w14:textId="77777777" w:rsidR="00C219D7" w:rsidRPr="008C1D0F" w:rsidRDefault="00C219D7" w:rsidP="00C219D7">
      <w:pPr>
        <w:pStyle w:val="ListParagraph"/>
        <w:numPr>
          <w:ilvl w:val="0"/>
          <w:numId w:val="29"/>
        </w:numPr>
        <w:rPr>
          <w:b/>
        </w:rPr>
      </w:pPr>
      <w:r w:rsidRPr="008C1D0F">
        <w:rPr>
          <w:b/>
        </w:rPr>
        <w:t>School Leadership</w:t>
      </w:r>
    </w:p>
    <w:p w14:paraId="200AE1D9" w14:textId="77777777" w:rsidR="00C219D7" w:rsidRDefault="00C219D7" w:rsidP="00C219D7">
      <w:pPr>
        <w:pStyle w:val="ListParagraph"/>
        <w:numPr>
          <w:ilvl w:val="0"/>
          <w:numId w:val="30"/>
        </w:numPr>
      </w:pPr>
      <w:r>
        <w:t>Baxter Academy is faced with significant challenges in the area of school leadership. Due to several leadership resignations, Baxter has recently hired two key leadership positions: Head of School and Dean of Students. The school is currently searching for a new Director of Special Education to fill a vacancy.</w:t>
      </w:r>
    </w:p>
    <w:p w14:paraId="5C870DA8" w14:textId="77777777" w:rsidR="00C219D7" w:rsidRDefault="00C219D7" w:rsidP="00C219D7">
      <w:pPr>
        <w:pStyle w:val="ListParagraph"/>
        <w:numPr>
          <w:ilvl w:val="0"/>
          <w:numId w:val="30"/>
        </w:numPr>
      </w:pPr>
      <w:r>
        <w:t>Challenges facing school leadership include:</w:t>
      </w:r>
    </w:p>
    <w:p w14:paraId="4423DF57" w14:textId="77777777" w:rsidR="00C219D7" w:rsidRDefault="00C219D7" w:rsidP="00C219D7">
      <w:pPr>
        <w:pStyle w:val="ListParagraph"/>
        <w:numPr>
          <w:ilvl w:val="0"/>
          <w:numId w:val="33"/>
        </w:numPr>
      </w:pPr>
      <w:r>
        <w:t>Successfully uniting staff/teachers in support of Baxter’s mission and vision;</w:t>
      </w:r>
    </w:p>
    <w:p w14:paraId="2F3BE95E" w14:textId="77777777" w:rsidR="00C219D7" w:rsidRDefault="00C219D7" w:rsidP="00C219D7">
      <w:pPr>
        <w:pStyle w:val="ListParagraph"/>
        <w:numPr>
          <w:ilvl w:val="0"/>
          <w:numId w:val="33"/>
        </w:numPr>
      </w:pPr>
      <w:r>
        <w:t>Operationalizing Baxter’s Teacher Evaluation and Professional Growth Plan for improving teachers’ instructional practice and student learning (Panorama Survey results showed low teacher favorabili</w:t>
      </w:r>
      <w:r w:rsidRPr="00174E9D">
        <w:rPr>
          <w:color w:val="000000" w:themeColor="text1"/>
        </w:rPr>
        <w:t>ty (11%) in res</w:t>
      </w:r>
      <w:r>
        <w:t>pect to instructional feedback and coaching);</w:t>
      </w:r>
    </w:p>
    <w:p w14:paraId="2874900B" w14:textId="77777777" w:rsidR="00C219D7" w:rsidRDefault="00C219D7" w:rsidP="00C219D7">
      <w:pPr>
        <w:pStyle w:val="ListParagraph"/>
        <w:numPr>
          <w:ilvl w:val="0"/>
          <w:numId w:val="33"/>
        </w:numPr>
      </w:pPr>
      <w:r>
        <w:t>Addressing staff and teachers’ concerns as they proceed to unionize.</w:t>
      </w:r>
    </w:p>
    <w:p w14:paraId="1AC6C81F" w14:textId="77777777" w:rsidR="00C219D7" w:rsidRDefault="00C219D7" w:rsidP="00C219D7"/>
    <w:p w14:paraId="56F803BC" w14:textId="77777777" w:rsidR="00C219D7" w:rsidRPr="008C1D0F" w:rsidRDefault="00C219D7" w:rsidP="00C219D7">
      <w:pPr>
        <w:pStyle w:val="ListParagraph"/>
        <w:numPr>
          <w:ilvl w:val="0"/>
          <w:numId w:val="29"/>
        </w:numPr>
        <w:rPr>
          <w:b/>
        </w:rPr>
      </w:pPr>
      <w:r w:rsidRPr="008C1D0F">
        <w:rPr>
          <w:b/>
        </w:rPr>
        <w:t xml:space="preserve">Finance </w:t>
      </w:r>
    </w:p>
    <w:p w14:paraId="03B41F2A" w14:textId="77777777" w:rsidR="00C219D7" w:rsidRPr="00AD5F96" w:rsidRDefault="00C219D7" w:rsidP="00C219D7">
      <w:pPr>
        <w:pStyle w:val="ListParagraph"/>
        <w:numPr>
          <w:ilvl w:val="0"/>
          <w:numId w:val="30"/>
        </w:numPr>
        <w:rPr>
          <w:rFonts w:cstheme="minorHAnsi"/>
        </w:rPr>
      </w:pPr>
      <w:r w:rsidRPr="00AD5F96">
        <w:rPr>
          <w:rFonts w:cstheme="minorHAnsi"/>
        </w:rPr>
        <w:t xml:space="preserve">To support resource allocation discussions, the school’s new leadership may benefit from being familiarized with the Baxter financials by the experienced financial staff.   </w:t>
      </w:r>
    </w:p>
    <w:p w14:paraId="301C35E5" w14:textId="77777777" w:rsidR="00C219D7" w:rsidRPr="00AD5F96" w:rsidRDefault="00C219D7" w:rsidP="00C219D7">
      <w:pPr>
        <w:pStyle w:val="ListParagraph"/>
        <w:numPr>
          <w:ilvl w:val="0"/>
          <w:numId w:val="30"/>
        </w:numPr>
        <w:rPr>
          <w:rFonts w:cstheme="minorHAnsi"/>
        </w:rPr>
      </w:pPr>
      <w:r w:rsidRPr="00AD5F96">
        <w:rPr>
          <w:rFonts w:cstheme="minorHAnsi"/>
        </w:rPr>
        <w:t xml:space="preserve">Given the amount of planned program growth and the recently added debt burden, a </w:t>
      </w:r>
      <w:proofErr w:type="gramStart"/>
      <w:r w:rsidRPr="00AD5F96">
        <w:rPr>
          <w:rFonts w:cstheme="minorHAnsi"/>
        </w:rPr>
        <w:t>long range</w:t>
      </w:r>
      <w:proofErr w:type="gramEnd"/>
      <w:r w:rsidRPr="00AD5F96">
        <w:rPr>
          <w:rFonts w:cstheme="minorHAnsi"/>
        </w:rPr>
        <w:t xml:space="preserve"> financial projection</w:t>
      </w:r>
      <w:r>
        <w:rPr>
          <w:rFonts w:cstheme="minorHAnsi"/>
        </w:rPr>
        <w:t xml:space="preserve"> based on</w:t>
      </w:r>
      <w:r w:rsidRPr="00AD5F96">
        <w:rPr>
          <w:rFonts w:cstheme="minorHAnsi"/>
        </w:rPr>
        <w:t xml:space="preserve"> educational</w:t>
      </w:r>
      <w:r>
        <w:rPr>
          <w:rFonts w:cstheme="minorHAnsi"/>
        </w:rPr>
        <w:t xml:space="preserve">, </w:t>
      </w:r>
      <w:r w:rsidRPr="00AD5F96">
        <w:rPr>
          <w:rFonts w:cstheme="minorHAnsi"/>
        </w:rPr>
        <w:t>operational</w:t>
      </w:r>
      <w:r>
        <w:rPr>
          <w:rFonts w:cstheme="minorHAnsi"/>
        </w:rPr>
        <w:t xml:space="preserve"> </w:t>
      </w:r>
      <w:r w:rsidRPr="00AD5F96">
        <w:rPr>
          <w:rFonts w:cstheme="minorHAnsi"/>
        </w:rPr>
        <w:t xml:space="preserve">and </w:t>
      </w:r>
      <w:r>
        <w:rPr>
          <w:rFonts w:cstheme="minorHAnsi"/>
        </w:rPr>
        <w:t>facilities plans</w:t>
      </w:r>
      <w:r w:rsidRPr="00AD5F96">
        <w:rPr>
          <w:rFonts w:cstheme="minorHAnsi"/>
        </w:rPr>
        <w:t>, might be completed to inform resource allocation and any future projects or expansion.</w:t>
      </w:r>
    </w:p>
    <w:p w14:paraId="454C6F67" w14:textId="77777777" w:rsidR="00C219D7" w:rsidRPr="00AD5F96" w:rsidRDefault="00C219D7" w:rsidP="00C219D7">
      <w:pPr>
        <w:pStyle w:val="ListParagraph"/>
        <w:numPr>
          <w:ilvl w:val="0"/>
          <w:numId w:val="30"/>
        </w:numPr>
        <w:rPr>
          <w:rFonts w:cstheme="minorHAnsi"/>
        </w:rPr>
      </w:pPr>
      <w:r w:rsidRPr="00AD5F96">
        <w:rPr>
          <w:rFonts w:cstheme="minorHAnsi"/>
        </w:rPr>
        <w:t xml:space="preserve">Consider having the summary financial statements and projections and a written report to the finance committee prepared and made available to the full board to increase their financial literacy. </w:t>
      </w:r>
    </w:p>
    <w:p w14:paraId="205A9AC3" w14:textId="77777777" w:rsidR="00C219D7" w:rsidRPr="00F74806" w:rsidRDefault="00C219D7" w:rsidP="00C219D7">
      <w:pPr>
        <w:pStyle w:val="ListParagraph"/>
        <w:ind w:left="1440"/>
        <w:rPr>
          <w:highlight w:val="yellow"/>
        </w:rPr>
      </w:pPr>
    </w:p>
    <w:p w14:paraId="4EEFE43C" w14:textId="77777777" w:rsidR="00C219D7" w:rsidRDefault="00C219D7" w:rsidP="00C219D7"/>
    <w:p w14:paraId="6413B0E1" w14:textId="77777777" w:rsidR="00C219D7" w:rsidRDefault="00C219D7" w:rsidP="00C219D7">
      <w:pPr>
        <w:rPr>
          <w:color w:val="FFFFFF" w:themeColor="background1"/>
          <w:sz w:val="24"/>
          <w:szCs w:val="24"/>
          <w:highlight w:val="darkRed"/>
        </w:rPr>
      </w:pPr>
    </w:p>
    <w:p w14:paraId="627594D5" w14:textId="77777777" w:rsidR="00C219D7" w:rsidRDefault="00C219D7" w:rsidP="00C219D7">
      <w:pPr>
        <w:rPr>
          <w:color w:val="FFFFFF" w:themeColor="background1"/>
          <w:sz w:val="24"/>
          <w:szCs w:val="24"/>
        </w:rPr>
      </w:pPr>
    </w:p>
    <w:p w14:paraId="53DB9B33" w14:textId="77777777" w:rsidR="00C219D7" w:rsidRDefault="00C219D7" w:rsidP="00C219D7">
      <w:pPr>
        <w:rPr>
          <w:color w:val="FFFFFF" w:themeColor="background1"/>
          <w:sz w:val="24"/>
          <w:szCs w:val="24"/>
        </w:rPr>
      </w:pPr>
      <w:r>
        <w:rPr>
          <w:color w:val="FFFFFF" w:themeColor="background1"/>
          <w:sz w:val="24"/>
          <w:szCs w:val="24"/>
        </w:rPr>
        <w:t>????I</w:t>
      </w:r>
    </w:p>
    <w:p w14:paraId="2ADDDBFB" w14:textId="77777777" w:rsidR="00C219D7" w:rsidRPr="008C1D0F" w:rsidRDefault="00C219D7" w:rsidP="00C219D7">
      <w:pPr>
        <w:rPr>
          <w:color w:val="FFFFFF" w:themeColor="background1"/>
          <w:sz w:val="24"/>
          <w:szCs w:val="24"/>
        </w:rPr>
      </w:pPr>
    </w:p>
    <w:p w14:paraId="6EA7CBBC" w14:textId="77777777" w:rsidR="00FE26FB" w:rsidRDefault="00FE26FB" w:rsidP="00C219D7">
      <w:pPr>
        <w:rPr>
          <w:rFonts w:cs="Arial"/>
          <w:i/>
          <w:sz w:val="20"/>
          <w:szCs w:val="20"/>
        </w:rPr>
      </w:pPr>
    </w:p>
    <w:tbl>
      <w:tblPr>
        <w:tblStyle w:val="TableGrid"/>
        <w:tblW w:w="0" w:type="auto"/>
        <w:tblLook w:val="04A0" w:firstRow="1" w:lastRow="0" w:firstColumn="1" w:lastColumn="0" w:noHBand="0" w:noVBand="1"/>
      </w:tblPr>
      <w:tblGrid>
        <w:gridCol w:w="9350"/>
      </w:tblGrid>
      <w:tr w:rsidR="00FE26FB" w14:paraId="4B3D9636" w14:textId="77777777" w:rsidTr="00A201DE">
        <w:tc>
          <w:tcPr>
            <w:tcW w:w="9350" w:type="dxa"/>
            <w:shd w:val="clear" w:color="auto" w:fill="800000"/>
          </w:tcPr>
          <w:p w14:paraId="363FDE3D" w14:textId="77777777" w:rsidR="00FE26FB" w:rsidRDefault="00FE26FB" w:rsidP="00A201DE">
            <w:pPr>
              <w:rPr>
                <w:rFonts w:cs="Arial"/>
                <w:sz w:val="28"/>
                <w:szCs w:val="28"/>
              </w:rPr>
            </w:pPr>
            <w:r>
              <w:rPr>
                <w:rFonts w:cs="Arial"/>
                <w:sz w:val="28"/>
                <w:szCs w:val="28"/>
              </w:rPr>
              <w:lastRenderedPageBreak/>
              <w:t>Section 16: Commendations and Considerations</w:t>
            </w:r>
          </w:p>
        </w:tc>
      </w:tr>
    </w:tbl>
    <w:p w14:paraId="14B87D79" w14:textId="77777777" w:rsidR="00FE26FB" w:rsidRDefault="00FE26FB" w:rsidP="00FE26FB">
      <w:pPr>
        <w:rPr>
          <w:rFonts w:cs="Arial"/>
          <w:i/>
          <w:sz w:val="20"/>
          <w:szCs w:val="20"/>
        </w:rPr>
      </w:pPr>
    </w:p>
    <w:p w14:paraId="04B234FF" w14:textId="77777777" w:rsidR="00FE26FB" w:rsidRDefault="00FE26FB" w:rsidP="00FE26FB">
      <w:pPr>
        <w:jc w:val="both"/>
        <w:rPr>
          <w:rFonts w:cs="Arial"/>
          <w:b/>
          <w:sz w:val="24"/>
          <w:szCs w:val="24"/>
          <w:u w:val="single"/>
        </w:rPr>
      </w:pPr>
      <w:r>
        <w:rPr>
          <w:rFonts w:cs="Arial"/>
          <w:b/>
          <w:sz w:val="24"/>
          <w:szCs w:val="24"/>
          <w:u w:val="single"/>
        </w:rPr>
        <w:t>Commendations</w:t>
      </w:r>
    </w:p>
    <w:p w14:paraId="43A7CA4B" w14:textId="77777777" w:rsidR="00FE26FB" w:rsidRDefault="00FE26FB" w:rsidP="00FE26FB">
      <w:pPr>
        <w:pStyle w:val="ListParagraph"/>
        <w:numPr>
          <w:ilvl w:val="0"/>
          <w:numId w:val="24"/>
        </w:numPr>
        <w:rPr>
          <w:rFonts w:cs="Arial"/>
          <w:sz w:val="24"/>
          <w:szCs w:val="24"/>
        </w:rPr>
      </w:pPr>
      <w:r>
        <w:rPr>
          <w:rFonts w:cs="Arial"/>
          <w:bCs/>
          <w:sz w:val="24"/>
          <w:szCs w:val="24"/>
        </w:rPr>
        <w:t>Baxter Academy continues to have a high re-enrollment rate from year to year.</w:t>
      </w:r>
    </w:p>
    <w:p w14:paraId="170866CE" w14:textId="77777777" w:rsidR="00FE26FB" w:rsidRDefault="00FE26FB" w:rsidP="00FE26FB">
      <w:pPr>
        <w:pStyle w:val="ListParagraph"/>
        <w:numPr>
          <w:ilvl w:val="0"/>
          <w:numId w:val="24"/>
        </w:numPr>
        <w:rPr>
          <w:rFonts w:cs="Arial"/>
          <w:bCs/>
          <w:sz w:val="24"/>
          <w:szCs w:val="24"/>
        </w:rPr>
      </w:pPr>
      <w:r>
        <w:rPr>
          <w:rFonts w:cs="Arial"/>
          <w:bCs/>
          <w:sz w:val="24"/>
          <w:szCs w:val="24"/>
        </w:rPr>
        <w:t xml:space="preserve">The school continues to have a high </w:t>
      </w:r>
      <w:proofErr w:type="gramStart"/>
      <w:r>
        <w:rPr>
          <w:rFonts w:cs="Arial"/>
          <w:bCs/>
          <w:sz w:val="24"/>
          <w:szCs w:val="24"/>
        </w:rPr>
        <w:t>4 year</w:t>
      </w:r>
      <w:proofErr w:type="gramEnd"/>
      <w:r>
        <w:rPr>
          <w:rFonts w:cs="Arial"/>
          <w:bCs/>
          <w:sz w:val="24"/>
          <w:szCs w:val="24"/>
        </w:rPr>
        <w:t xml:space="preserve"> graduation rate.</w:t>
      </w:r>
    </w:p>
    <w:p w14:paraId="385CB238" w14:textId="77777777" w:rsidR="00FE26FB" w:rsidRPr="009F7144" w:rsidRDefault="00FE26FB" w:rsidP="00FE26FB">
      <w:pPr>
        <w:pStyle w:val="ListParagraph"/>
        <w:numPr>
          <w:ilvl w:val="0"/>
          <w:numId w:val="24"/>
        </w:numPr>
        <w:rPr>
          <w:rFonts w:cs="Arial"/>
          <w:bCs/>
          <w:sz w:val="24"/>
          <w:szCs w:val="24"/>
        </w:rPr>
      </w:pPr>
      <w:r>
        <w:rPr>
          <w:rFonts w:cs="Arial"/>
          <w:bCs/>
          <w:sz w:val="24"/>
          <w:szCs w:val="24"/>
        </w:rPr>
        <w:t>The school’s governing board has had little turnover and its members have varied skills and backgrounds.</w:t>
      </w:r>
    </w:p>
    <w:p w14:paraId="572DEFD3" w14:textId="77777777" w:rsidR="00FE26FB" w:rsidRDefault="00FE26FB" w:rsidP="00FE26FB">
      <w:pPr>
        <w:jc w:val="both"/>
        <w:rPr>
          <w:rFonts w:cs="Arial"/>
          <w:b/>
          <w:sz w:val="24"/>
          <w:szCs w:val="24"/>
          <w:u w:val="single"/>
        </w:rPr>
      </w:pPr>
    </w:p>
    <w:p w14:paraId="1856578F" w14:textId="77777777" w:rsidR="00FE26FB" w:rsidRDefault="00FE26FB" w:rsidP="00FE26FB">
      <w:pPr>
        <w:jc w:val="both"/>
        <w:rPr>
          <w:rFonts w:cs="Arial"/>
          <w:b/>
          <w:sz w:val="24"/>
          <w:szCs w:val="24"/>
          <w:u w:val="single"/>
        </w:rPr>
      </w:pPr>
      <w:r>
        <w:rPr>
          <w:rFonts w:cs="Arial"/>
          <w:b/>
          <w:sz w:val="24"/>
          <w:szCs w:val="24"/>
          <w:u w:val="single"/>
        </w:rPr>
        <w:t>Considerations</w:t>
      </w:r>
    </w:p>
    <w:p w14:paraId="4369BDA0" w14:textId="77777777" w:rsidR="00FE26FB" w:rsidRPr="00580175" w:rsidRDefault="00FE26FB" w:rsidP="00FE26FB">
      <w:pPr>
        <w:pStyle w:val="ListParagraph"/>
        <w:numPr>
          <w:ilvl w:val="0"/>
          <w:numId w:val="25"/>
        </w:numPr>
        <w:rPr>
          <w:rFonts w:cs="Arial"/>
          <w:sz w:val="24"/>
          <w:szCs w:val="24"/>
        </w:rPr>
      </w:pPr>
      <w:r>
        <w:rPr>
          <w:rFonts w:cs="Arial"/>
          <w:bCs/>
          <w:sz w:val="24"/>
          <w:szCs w:val="24"/>
        </w:rPr>
        <w:t>In the last year the school has had turnover in administration and now has a new Head of School, Special Education Director, and a new CFO. The board may consider ways to support and retain its new administrators.</w:t>
      </w:r>
    </w:p>
    <w:p w14:paraId="4A9C7133" w14:textId="208D2A9E" w:rsidR="00FE26FB" w:rsidRPr="00E15CFF" w:rsidRDefault="00FE26FB" w:rsidP="00FE26FB">
      <w:pPr>
        <w:pStyle w:val="ListParagraph"/>
        <w:numPr>
          <w:ilvl w:val="0"/>
          <w:numId w:val="25"/>
        </w:numPr>
        <w:rPr>
          <w:rFonts w:cs="Arial"/>
          <w:sz w:val="24"/>
          <w:szCs w:val="24"/>
        </w:rPr>
      </w:pPr>
      <w:r>
        <w:rPr>
          <w:rFonts w:cs="Arial"/>
          <w:bCs/>
          <w:sz w:val="24"/>
          <w:szCs w:val="24"/>
        </w:rPr>
        <w:t>While the school’s academic achievement in the area of ELA continues to be strong, the school should creat</w:t>
      </w:r>
      <w:r w:rsidR="00975453">
        <w:rPr>
          <w:rFonts w:cs="Arial"/>
          <w:bCs/>
          <w:sz w:val="24"/>
          <w:szCs w:val="24"/>
        </w:rPr>
        <w:t>e</w:t>
      </w:r>
      <w:r>
        <w:rPr>
          <w:rFonts w:cs="Arial"/>
          <w:bCs/>
          <w:sz w:val="24"/>
          <w:szCs w:val="24"/>
        </w:rPr>
        <w:t xml:space="preserve"> a plan to increase achievement in mathematics.</w:t>
      </w:r>
    </w:p>
    <w:p w14:paraId="6979486F" w14:textId="6CDCBD43" w:rsidR="00FE26FB" w:rsidRDefault="00FE26FB" w:rsidP="00FE26FB">
      <w:pPr>
        <w:rPr>
          <w:rFonts w:cs="Arial"/>
          <w:sz w:val="24"/>
          <w:szCs w:val="24"/>
        </w:rPr>
      </w:pPr>
    </w:p>
    <w:p w14:paraId="6B55A59A" w14:textId="73139499" w:rsidR="008803D6" w:rsidRPr="00FE26FB" w:rsidRDefault="008803D6" w:rsidP="00FE26FB">
      <w:pPr>
        <w:rPr>
          <w:rFonts w:cs="Arial"/>
          <w:sz w:val="24"/>
          <w:szCs w:val="24"/>
        </w:rPr>
      </w:pPr>
    </w:p>
    <w:sectPr w:rsidR="008803D6" w:rsidRPr="00FE26FB" w:rsidSect="0080736F">
      <w:footerReference w:type="even" r:id="rId17"/>
      <w:footerReference w:type="default" r:id="rId18"/>
      <w:footerReference w:type="first" r:id="rId1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89FE6" w14:textId="77777777" w:rsidR="0055109E" w:rsidRDefault="0055109E" w:rsidP="00763334">
      <w:r>
        <w:separator/>
      </w:r>
    </w:p>
  </w:endnote>
  <w:endnote w:type="continuationSeparator" w:id="0">
    <w:p w14:paraId="3EECC75E" w14:textId="77777777" w:rsidR="0055109E" w:rsidRDefault="0055109E" w:rsidP="00763334">
      <w:r>
        <w:continuationSeparator/>
      </w:r>
    </w:p>
  </w:endnote>
  <w:endnote w:type="continuationNotice" w:id="1">
    <w:p w14:paraId="201E320E" w14:textId="77777777" w:rsidR="0055109E" w:rsidRDefault="00551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0275670"/>
      <w:docPartObj>
        <w:docPartGallery w:val="Page Numbers (Bottom of Page)"/>
        <w:docPartUnique/>
      </w:docPartObj>
    </w:sdtPr>
    <w:sdtEndPr>
      <w:rPr>
        <w:rStyle w:val="PageNumber"/>
      </w:rPr>
    </w:sdtEndPr>
    <w:sdtContent>
      <w:p w14:paraId="202F7A6C" w14:textId="18DE0105" w:rsidR="0051799B" w:rsidRDefault="0051799B" w:rsidP="00BB16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14F55B" w14:textId="77777777" w:rsidR="00F63D76" w:rsidRDefault="00F63D76" w:rsidP="005179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7635198"/>
      <w:docPartObj>
        <w:docPartGallery w:val="Page Numbers (Bottom of Page)"/>
        <w:docPartUnique/>
      </w:docPartObj>
    </w:sdtPr>
    <w:sdtEndPr>
      <w:rPr>
        <w:rStyle w:val="PageNumber"/>
      </w:rPr>
    </w:sdtEndPr>
    <w:sdtContent>
      <w:p w14:paraId="157AB6AB" w14:textId="588EA3C1" w:rsidR="0051799B" w:rsidRDefault="0051799B" w:rsidP="00BB16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C6E9A3" w14:textId="5CE101B8" w:rsidR="00763334" w:rsidRDefault="00643C82" w:rsidP="00643C82">
    <w:pPr>
      <w:pStyle w:val="Footer"/>
      <w:ind w:right="360"/>
    </w:pPr>
    <w:r>
      <w:t>Annual Monitoring Report – Approved 2/11/20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01573" w14:textId="4FC4B332" w:rsidR="0080736F" w:rsidRDefault="001326D6">
    <w:pPr>
      <w:pStyle w:val="Footer"/>
    </w:pPr>
    <w:r>
      <w:t>Annual Monitoring Report – Approved 2/11/20</w:t>
    </w:r>
  </w:p>
  <w:p w14:paraId="208E9B14" w14:textId="77777777" w:rsidR="0055345A" w:rsidRDefault="00553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B556B" w14:textId="77777777" w:rsidR="0055109E" w:rsidRDefault="0055109E" w:rsidP="00763334">
      <w:r>
        <w:separator/>
      </w:r>
    </w:p>
  </w:footnote>
  <w:footnote w:type="continuationSeparator" w:id="0">
    <w:p w14:paraId="2B2F9CE3" w14:textId="77777777" w:rsidR="0055109E" w:rsidRDefault="0055109E" w:rsidP="00763334">
      <w:r>
        <w:continuationSeparator/>
      </w:r>
    </w:p>
  </w:footnote>
  <w:footnote w:type="continuationNotice" w:id="1">
    <w:p w14:paraId="60E5F7EC" w14:textId="77777777" w:rsidR="0055109E" w:rsidRDefault="005510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5315A2"/>
    <w:multiLevelType w:val="hybridMultilevel"/>
    <w:tmpl w:val="28300F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1A5187"/>
    <w:multiLevelType w:val="hybridMultilevel"/>
    <w:tmpl w:val="CE3443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4C640F"/>
    <w:multiLevelType w:val="hybridMultilevel"/>
    <w:tmpl w:val="9D460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F4662B"/>
    <w:multiLevelType w:val="hybridMultilevel"/>
    <w:tmpl w:val="4A7C1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480924"/>
    <w:multiLevelType w:val="hybridMultilevel"/>
    <w:tmpl w:val="B3CA04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0944CB"/>
    <w:multiLevelType w:val="hybridMultilevel"/>
    <w:tmpl w:val="D3F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56489A"/>
    <w:multiLevelType w:val="hybridMultilevel"/>
    <w:tmpl w:val="E89A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5EC509C"/>
    <w:multiLevelType w:val="hybridMultilevel"/>
    <w:tmpl w:val="4A7A9F10"/>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D5340E"/>
    <w:multiLevelType w:val="hybridMultilevel"/>
    <w:tmpl w:val="8E885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3A5FEE"/>
    <w:multiLevelType w:val="hybridMultilevel"/>
    <w:tmpl w:val="1046B5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3"/>
  </w:num>
  <w:num w:numId="3">
    <w:abstractNumId w:val="10"/>
  </w:num>
  <w:num w:numId="4">
    <w:abstractNumId w:val="30"/>
  </w:num>
  <w:num w:numId="5">
    <w:abstractNumId w:val="15"/>
  </w:num>
  <w:num w:numId="6">
    <w:abstractNumId w:val="23"/>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1"/>
  </w:num>
  <w:num w:numId="20">
    <w:abstractNumId w:val="28"/>
  </w:num>
  <w:num w:numId="21">
    <w:abstractNumId w:val="25"/>
  </w:num>
  <w:num w:numId="22">
    <w:abstractNumId w:val="11"/>
  </w:num>
  <w:num w:numId="23">
    <w:abstractNumId w:val="33"/>
  </w:num>
  <w:num w:numId="24">
    <w:abstractNumId w:val="14"/>
  </w:num>
  <w:num w:numId="25">
    <w:abstractNumId w:val="32"/>
  </w:num>
  <w:num w:numId="26">
    <w:abstractNumId w:val="22"/>
  </w:num>
  <w:num w:numId="27">
    <w:abstractNumId w:val="17"/>
  </w:num>
  <w:num w:numId="28">
    <w:abstractNumId w:val="24"/>
  </w:num>
  <w:num w:numId="29">
    <w:abstractNumId w:val="29"/>
  </w:num>
  <w:num w:numId="30">
    <w:abstractNumId w:val="20"/>
  </w:num>
  <w:num w:numId="31">
    <w:abstractNumId w:val="16"/>
  </w:num>
  <w:num w:numId="32">
    <w:abstractNumId w:val="18"/>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8E"/>
    <w:rsid w:val="000005D9"/>
    <w:rsid w:val="00000C11"/>
    <w:rsid w:val="00006DFF"/>
    <w:rsid w:val="0001016E"/>
    <w:rsid w:val="00012FE7"/>
    <w:rsid w:val="00016671"/>
    <w:rsid w:val="0002148C"/>
    <w:rsid w:val="00037A02"/>
    <w:rsid w:val="00040269"/>
    <w:rsid w:val="00042A04"/>
    <w:rsid w:val="000442D6"/>
    <w:rsid w:val="0004776F"/>
    <w:rsid w:val="00054CB9"/>
    <w:rsid w:val="0005692A"/>
    <w:rsid w:val="000605D3"/>
    <w:rsid w:val="00061542"/>
    <w:rsid w:val="00083E8B"/>
    <w:rsid w:val="00090DDB"/>
    <w:rsid w:val="00092E0B"/>
    <w:rsid w:val="00092F33"/>
    <w:rsid w:val="000A49C9"/>
    <w:rsid w:val="000B0DE2"/>
    <w:rsid w:val="000B52ED"/>
    <w:rsid w:val="000B5ADF"/>
    <w:rsid w:val="000B6E1C"/>
    <w:rsid w:val="000D4FCA"/>
    <w:rsid w:val="000F1DFA"/>
    <w:rsid w:val="00100469"/>
    <w:rsid w:val="00115014"/>
    <w:rsid w:val="00115A06"/>
    <w:rsid w:val="001326D6"/>
    <w:rsid w:val="00146084"/>
    <w:rsid w:val="00147E93"/>
    <w:rsid w:val="001528A6"/>
    <w:rsid w:val="00152D35"/>
    <w:rsid w:val="00160458"/>
    <w:rsid w:val="0016591D"/>
    <w:rsid w:val="0017052B"/>
    <w:rsid w:val="00174C9A"/>
    <w:rsid w:val="00174D30"/>
    <w:rsid w:val="0017743A"/>
    <w:rsid w:val="001813C6"/>
    <w:rsid w:val="00186A85"/>
    <w:rsid w:val="001952FE"/>
    <w:rsid w:val="00197D18"/>
    <w:rsid w:val="001A1F31"/>
    <w:rsid w:val="001A381D"/>
    <w:rsid w:val="001A6DBB"/>
    <w:rsid w:val="001B0682"/>
    <w:rsid w:val="001B17DE"/>
    <w:rsid w:val="001B5DD6"/>
    <w:rsid w:val="001B7F67"/>
    <w:rsid w:val="001C33FA"/>
    <w:rsid w:val="001C3757"/>
    <w:rsid w:val="001F1F4A"/>
    <w:rsid w:val="001F37AE"/>
    <w:rsid w:val="001F38F7"/>
    <w:rsid w:val="001F3F04"/>
    <w:rsid w:val="00200B06"/>
    <w:rsid w:val="00201020"/>
    <w:rsid w:val="00202673"/>
    <w:rsid w:val="00207632"/>
    <w:rsid w:val="00207F8F"/>
    <w:rsid w:val="002103AC"/>
    <w:rsid w:val="00214C12"/>
    <w:rsid w:val="00216C02"/>
    <w:rsid w:val="00221C2E"/>
    <w:rsid w:val="002248EA"/>
    <w:rsid w:val="00225CBE"/>
    <w:rsid w:val="00230A5C"/>
    <w:rsid w:val="0023171A"/>
    <w:rsid w:val="00231E31"/>
    <w:rsid w:val="0023365C"/>
    <w:rsid w:val="00250E39"/>
    <w:rsid w:val="002730D3"/>
    <w:rsid w:val="00281782"/>
    <w:rsid w:val="00281E77"/>
    <w:rsid w:val="00283302"/>
    <w:rsid w:val="00287364"/>
    <w:rsid w:val="00290883"/>
    <w:rsid w:val="0029347E"/>
    <w:rsid w:val="0029485F"/>
    <w:rsid w:val="002A172F"/>
    <w:rsid w:val="002A3704"/>
    <w:rsid w:val="002A55BD"/>
    <w:rsid w:val="002A6A26"/>
    <w:rsid w:val="002B6839"/>
    <w:rsid w:val="002C03AE"/>
    <w:rsid w:val="002C3BA4"/>
    <w:rsid w:val="002D0D1F"/>
    <w:rsid w:val="002E3CA5"/>
    <w:rsid w:val="00300F18"/>
    <w:rsid w:val="00307BD2"/>
    <w:rsid w:val="0031179A"/>
    <w:rsid w:val="00311B20"/>
    <w:rsid w:val="00313E3F"/>
    <w:rsid w:val="00316127"/>
    <w:rsid w:val="00321245"/>
    <w:rsid w:val="003236A7"/>
    <w:rsid w:val="00327D37"/>
    <w:rsid w:val="003337A6"/>
    <w:rsid w:val="003537E8"/>
    <w:rsid w:val="0035404D"/>
    <w:rsid w:val="003666FE"/>
    <w:rsid w:val="00380FA6"/>
    <w:rsid w:val="003847DD"/>
    <w:rsid w:val="003927EA"/>
    <w:rsid w:val="00394808"/>
    <w:rsid w:val="00394AC0"/>
    <w:rsid w:val="003B0168"/>
    <w:rsid w:val="003B181A"/>
    <w:rsid w:val="003B46DB"/>
    <w:rsid w:val="003C50F3"/>
    <w:rsid w:val="003D14A1"/>
    <w:rsid w:val="003D42AE"/>
    <w:rsid w:val="003D666F"/>
    <w:rsid w:val="003D7BF9"/>
    <w:rsid w:val="003D7EF6"/>
    <w:rsid w:val="003E3A0F"/>
    <w:rsid w:val="003F1FA8"/>
    <w:rsid w:val="003F3BA4"/>
    <w:rsid w:val="00412CB2"/>
    <w:rsid w:val="00414FDE"/>
    <w:rsid w:val="004214E5"/>
    <w:rsid w:val="00421D21"/>
    <w:rsid w:val="00424786"/>
    <w:rsid w:val="00425E1D"/>
    <w:rsid w:val="00432E86"/>
    <w:rsid w:val="00436ECD"/>
    <w:rsid w:val="004459C2"/>
    <w:rsid w:val="00450618"/>
    <w:rsid w:val="004566D6"/>
    <w:rsid w:val="00467DA1"/>
    <w:rsid w:val="00483849"/>
    <w:rsid w:val="004A513D"/>
    <w:rsid w:val="004A5276"/>
    <w:rsid w:val="004B4FA2"/>
    <w:rsid w:val="004B533A"/>
    <w:rsid w:val="004C6F2E"/>
    <w:rsid w:val="004D16D4"/>
    <w:rsid w:val="004D4E1E"/>
    <w:rsid w:val="004D534E"/>
    <w:rsid w:val="004E440A"/>
    <w:rsid w:val="004E646A"/>
    <w:rsid w:val="004F09D0"/>
    <w:rsid w:val="004F63F7"/>
    <w:rsid w:val="005000C3"/>
    <w:rsid w:val="00503BB4"/>
    <w:rsid w:val="00504A25"/>
    <w:rsid w:val="00513891"/>
    <w:rsid w:val="0051799B"/>
    <w:rsid w:val="005229F7"/>
    <w:rsid w:val="005379BC"/>
    <w:rsid w:val="00540671"/>
    <w:rsid w:val="0055109E"/>
    <w:rsid w:val="0055345A"/>
    <w:rsid w:val="0055442D"/>
    <w:rsid w:val="005640BE"/>
    <w:rsid w:val="00564AA9"/>
    <w:rsid w:val="00565801"/>
    <w:rsid w:val="00566C23"/>
    <w:rsid w:val="00571F87"/>
    <w:rsid w:val="00580175"/>
    <w:rsid w:val="005A0C26"/>
    <w:rsid w:val="005A6379"/>
    <w:rsid w:val="005C7BCF"/>
    <w:rsid w:val="005E31A3"/>
    <w:rsid w:val="005F281A"/>
    <w:rsid w:val="005F4C2F"/>
    <w:rsid w:val="005F695C"/>
    <w:rsid w:val="006010FB"/>
    <w:rsid w:val="00602CE7"/>
    <w:rsid w:val="0060546B"/>
    <w:rsid w:val="006071E1"/>
    <w:rsid w:val="006074A0"/>
    <w:rsid w:val="00615127"/>
    <w:rsid w:val="00626F1C"/>
    <w:rsid w:val="00643C82"/>
    <w:rsid w:val="00645252"/>
    <w:rsid w:val="0064614A"/>
    <w:rsid w:val="0065067A"/>
    <w:rsid w:val="006517AB"/>
    <w:rsid w:val="0065674F"/>
    <w:rsid w:val="00660C8E"/>
    <w:rsid w:val="0066696F"/>
    <w:rsid w:val="00681205"/>
    <w:rsid w:val="00685F38"/>
    <w:rsid w:val="006A0BDB"/>
    <w:rsid w:val="006A1B1B"/>
    <w:rsid w:val="006A2606"/>
    <w:rsid w:val="006A49A4"/>
    <w:rsid w:val="006B27CE"/>
    <w:rsid w:val="006C32CA"/>
    <w:rsid w:val="006D3D74"/>
    <w:rsid w:val="006E3332"/>
    <w:rsid w:val="006E4329"/>
    <w:rsid w:val="006F3734"/>
    <w:rsid w:val="007011FE"/>
    <w:rsid w:val="007113ED"/>
    <w:rsid w:val="007215CE"/>
    <w:rsid w:val="00735E9B"/>
    <w:rsid w:val="0074199E"/>
    <w:rsid w:val="00750E47"/>
    <w:rsid w:val="0075225F"/>
    <w:rsid w:val="00755E45"/>
    <w:rsid w:val="00756E12"/>
    <w:rsid w:val="00763334"/>
    <w:rsid w:val="00767095"/>
    <w:rsid w:val="007741ED"/>
    <w:rsid w:val="00785B0E"/>
    <w:rsid w:val="0079022C"/>
    <w:rsid w:val="007909ED"/>
    <w:rsid w:val="007A3415"/>
    <w:rsid w:val="007A4F45"/>
    <w:rsid w:val="007A6FBE"/>
    <w:rsid w:val="007B11A8"/>
    <w:rsid w:val="007C02ED"/>
    <w:rsid w:val="007C52B9"/>
    <w:rsid w:val="007D52C6"/>
    <w:rsid w:val="007E1CFA"/>
    <w:rsid w:val="007E2360"/>
    <w:rsid w:val="007E5245"/>
    <w:rsid w:val="007F47BA"/>
    <w:rsid w:val="008068E3"/>
    <w:rsid w:val="0080736F"/>
    <w:rsid w:val="0081001A"/>
    <w:rsid w:val="00823062"/>
    <w:rsid w:val="008373C5"/>
    <w:rsid w:val="00843EBC"/>
    <w:rsid w:val="00844878"/>
    <w:rsid w:val="00861D29"/>
    <w:rsid w:val="00862B61"/>
    <w:rsid w:val="0087394E"/>
    <w:rsid w:val="008803D6"/>
    <w:rsid w:val="008827B7"/>
    <w:rsid w:val="00891D3A"/>
    <w:rsid w:val="00892C73"/>
    <w:rsid w:val="008A2517"/>
    <w:rsid w:val="008A7084"/>
    <w:rsid w:val="008A742D"/>
    <w:rsid w:val="008C4367"/>
    <w:rsid w:val="008D0226"/>
    <w:rsid w:val="008D2D03"/>
    <w:rsid w:val="008D3F73"/>
    <w:rsid w:val="008D67A9"/>
    <w:rsid w:val="008E1B80"/>
    <w:rsid w:val="008E53A3"/>
    <w:rsid w:val="008E7C25"/>
    <w:rsid w:val="008F10FF"/>
    <w:rsid w:val="008F18D6"/>
    <w:rsid w:val="008F1C76"/>
    <w:rsid w:val="009215ED"/>
    <w:rsid w:val="00927264"/>
    <w:rsid w:val="0093315A"/>
    <w:rsid w:val="0093757C"/>
    <w:rsid w:val="00950B46"/>
    <w:rsid w:val="00961A02"/>
    <w:rsid w:val="00962A34"/>
    <w:rsid w:val="00975453"/>
    <w:rsid w:val="00976A32"/>
    <w:rsid w:val="00983D56"/>
    <w:rsid w:val="00992DAA"/>
    <w:rsid w:val="00994082"/>
    <w:rsid w:val="00995367"/>
    <w:rsid w:val="009A1B3C"/>
    <w:rsid w:val="009A64CD"/>
    <w:rsid w:val="009B1559"/>
    <w:rsid w:val="009B4988"/>
    <w:rsid w:val="009B7FB8"/>
    <w:rsid w:val="009D096A"/>
    <w:rsid w:val="009E4E54"/>
    <w:rsid w:val="009E6FED"/>
    <w:rsid w:val="009F405E"/>
    <w:rsid w:val="009F7144"/>
    <w:rsid w:val="00A110D3"/>
    <w:rsid w:val="00A152CA"/>
    <w:rsid w:val="00A22CE0"/>
    <w:rsid w:val="00A24EED"/>
    <w:rsid w:val="00A25C3C"/>
    <w:rsid w:val="00A31045"/>
    <w:rsid w:val="00A31B2B"/>
    <w:rsid w:val="00A45CEB"/>
    <w:rsid w:val="00A460F6"/>
    <w:rsid w:val="00A565E0"/>
    <w:rsid w:val="00A607EA"/>
    <w:rsid w:val="00A7540C"/>
    <w:rsid w:val="00A808CE"/>
    <w:rsid w:val="00A83193"/>
    <w:rsid w:val="00A86F21"/>
    <w:rsid w:val="00A87452"/>
    <w:rsid w:val="00A9204E"/>
    <w:rsid w:val="00A949D1"/>
    <w:rsid w:val="00AA7EFB"/>
    <w:rsid w:val="00AB7132"/>
    <w:rsid w:val="00AD2AB8"/>
    <w:rsid w:val="00AD311A"/>
    <w:rsid w:val="00AD4054"/>
    <w:rsid w:val="00AD590A"/>
    <w:rsid w:val="00AF0BBC"/>
    <w:rsid w:val="00AF26C3"/>
    <w:rsid w:val="00B01670"/>
    <w:rsid w:val="00B0489A"/>
    <w:rsid w:val="00B2357D"/>
    <w:rsid w:val="00B255CC"/>
    <w:rsid w:val="00B35D5F"/>
    <w:rsid w:val="00B416BD"/>
    <w:rsid w:val="00B46B62"/>
    <w:rsid w:val="00B547DD"/>
    <w:rsid w:val="00B70BFA"/>
    <w:rsid w:val="00B77AF4"/>
    <w:rsid w:val="00B80DB5"/>
    <w:rsid w:val="00B8354E"/>
    <w:rsid w:val="00B850B9"/>
    <w:rsid w:val="00B87EB2"/>
    <w:rsid w:val="00B923E0"/>
    <w:rsid w:val="00B96471"/>
    <w:rsid w:val="00BA05C3"/>
    <w:rsid w:val="00BA3065"/>
    <w:rsid w:val="00BA3878"/>
    <w:rsid w:val="00BA4FEE"/>
    <w:rsid w:val="00BA5604"/>
    <w:rsid w:val="00BB0BFE"/>
    <w:rsid w:val="00BC2368"/>
    <w:rsid w:val="00BD1407"/>
    <w:rsid w:val="00BE0898"/>
    <w:rsid w:val="00BE230C"/>
    <w:rsid w:val="00BF65CD"/>
    <w:rsid w:val="00BF7FAA"/>
    <w:rsid w:val="00C04561"/>
    <w:rsid w:val="00C219D7"/>
    <w:rsid w:val="00C31111"/>
    <w:rsid w:val="00C418C8"/>
    <w:rsid w:val="00C433BE"/>
    <w:rsid w:val="00C44DD5"/>
    <w:rsid w:val="00C476AA"/>
    <w:rsid w:val="00C6710B"/>
    <w:rsid w:val="00C72C63"/>
    <w:rsid w:val="00C75E38"/>
    <w:rsid w:val="00C86617"/>
    <w:rsid w:val="00C9424E"/>
    <w:rsid w:val="00C95CFD"/>
    <w:rsid w:val="00CA35E9"/>
    <w:rsid w:val="00CA5822"/>
    <w:rsid w:val="00CA62F8"/>
    <w:rsid w:val="00CA6CC6"/>
    <w:rsid w:val="00CB370B"/>
    <w:rsid w:val="00CC49D0"/>
    <w:rsid w:val="00CD0603"/>
    <w:rsid w:val="00CD788C"/>
    <w:rsid w:val="00CE3A27"/>
    <w:rsid w:val="00CE7C1E"/>
    <w:rsid w:val="00CF6D99"/>
    <w:rsid w:val="00D00D0D"/>
    <w:rsid w:val="00D24BDE"/>
    <w:rsid w:val="00D26BD9"/>
    <w:rsid w:val="00D32A4F"/>
    <w:rsid w:val="00D32D87"/>
    <w:rsid w:val="00D4053C"/>
    <w:rsid w:val="00D4516D"/>
    <w:rsid w:val="00D53D7B"/>
    <w:rsid w:val="00D6661B"/>
    <w:rsid w:val="00D77A2A"/>
    <w:rsid w:val="00D80D1F"/>
    <w:rsid w:val="00D82ABE"/>
    <w:rsid w:val="00D86AB4"/>
    <w:rsid w:val="00D96FFE"/>
    <w:rsid w:val="00DA38BD"/>
    <w:rsid w:val="00DC2E34"/>
    <w:rsid w:val="00DC5DF7"/>
    <w:rsid w:val="00DD1CA1"/>
    <w:rsid w:val="00DD24E3"/>
    <w:rsid w:val="00DD35E6"/>
    <w:rsid w:val="00DE0543"/>
    <w:rsid w:val="00DE1EF1"/>
    <w:rsid w:val="00DF4806"/>
    <w:rsid w:val="00E01FDF"/>
    <w:rsid w:val="00E07D03"/>
    <w:rsid w:val="00E1481F"/>
    <w:rsid w:val="00E15CFF"/>
    <w:rsid w:val="00E22ED9"/>
    <w:rsid w:val="00E263D4"/>
    <w:rsid w:val="00E3085A"/>
    <w:rsid w:val="00E34A35"/>
    <w:rsid w:val="00E3525E"/>
    <w:rsid w:val="00E36103"/>
    <w:rsid w:val="00E44BCE"/>
    <w:rsid w:val="00E56FAB"/>
    <w:rsid w:val="00E57D77"/>
    <w:rsid w:val="00E65A27"/>
    <w:rsid w:val="00E71D77"/>
    <w:rsid w:val="00E74EA0"/>
    <w:rsid w:val="00E81DE4"/>
    <w:rsid w:val="00E81E97"/>
    <w:rsid w:val="00E87206"/>
    <w:rsid w:val="00E9232F"/>
    <w:rsid w:val="00E97DF7"/>
    <w:rsid w:val="00EA3221"/>
    <w:rsid w:val="00EB3365"/>
    <w:rsid w:val="00EB390D"/>
    <w:rsid w:val="00EC230C"/>
    <w:rsid w:val="00EC25FA"/>
    <w:rsid w:val="00ED1C7A"/>
    <w:rsid w:val="00EE274B"/>
    <w:rsid w:val="00EF19BE"/>
    <w:rsid w:val="00F0123F"/>
    <w:rsid w:val="00F02ACD"/>
    <w:rsid w:val="00F06AA4"/>
    <w:rsid w:val="00F07AEC"/>
    <w:rsid w:val="00F11576"/>
    <w:rsid w:val="00F11BC1"/>
    <w:rsid w:val="00F1645B"/>
    <w:rsid w:val="00F1776B"/>
    <w:rsid w:val="00F23342"/>
    <w:rsid w:val="00F26053"/>
    <w:rsid w:val="00F26418"/>
    <w:rsid w:val="00F30397"/>
    <w:rsid w:val="00F328A8"/>
    <w:rsid w:val="00F32995"/>
    <w:rsid w:val="00F3598F"/>
    <w:rsid w:val="00F410F1"/>
    <w:rsid w:val="00F429A7"/>
    <w:rsid w:val="00F63D76"/>
    <w:rsid w:val="00F63F0E"/>
    <w:rsid w:val="00F648E8"/>
    <w:rsid w:val="00F71B58"/>
    <w:rsid w:val="00F7781C"/>
    <w:rsid w:val="00F875C7"/>
    <w:rsid w:val="00F9490B"/>
    <w:rsid w:val="00FB2887"/>
    <w:rsid w:val="00FC139D"/>
    <w:rsid w:val="00FC13FE"/>
    <w:rsid w:val="00FC4C33"/>
    <w:rsid w:val="00FC4DF0"/>
    <w:rsid w:val="00FC630C"/>
    <w:rsid w:val="00FE26FB"/>
    <w:rsid w:val="00FF1064"/>
    <w:rsid w:val="00FF13EB"/>
    <w:rsid w:val="00FF5C6F"/>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B3B8"/>
  <w15:chartTrackingRefBased/>
  <w15:docId w15:val="{60B0D886-8C59-46E9-AF4B-A928D21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8D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1799B"/>
  </w:style>
  <w:style w:type="paragraph" w:styleId="ListParagraph">
    <w:name w:val="List Paragraph"/>
    <w:basedOn w:val="Normal"/>
    <w:uiPriority w:val="34"/>
    <w:unhideWhenUsed/>
    <w:qFormat/>
    <w:rsid w:val="0055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xter-academy.org/" TargetMode="External"/><Relationship Id="rId5" Type="http://schemas.openxmlformats.org/officeDocument/2006/relationships/styles" Target="style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9th Grade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108</c:v>
                </c:pt>
              </c:numCache>
            </c:numRef>
          </c:val>
          <c:extLst>
            <c:ext xmlns:c16="http://schemas.microsoft.com/office/drawing/2014/chart" uri="{C3380CC4-5D6E-409C-BE32-E72D297353CC}">
              <c16:uniqueId val="{00000000-5120-4C0E-A1B5-FBF26AA34241}"/>
            </c:ext>
          </c:extLst>
        </c:ser>
        <c:ser>
          <c:idx val="1"/>
          <c:order val="1"/>
          <c:tx>
            <c:strRef>
              <c:f>Grade!$A$2</c:f>
              <c:strCache>
                <c:ptCount val="1"/>
                <c:pt idx="0">
                  <c:v>10th Grade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105</c:v>
                </c:pt>
              </c:numCache>
            </c:numRef>
          </c:val>
          <c:extLst>
            <c:ext xmlns:c16="http://schemas.microsoft.com/office/drawing/2014/chart" uri="{C3380CC4-5D6E-409C-BE32-E72D297353CC}">
              <c16:uniqueId val="{00000001-5120-4C0E-A1B5-FBF26AA34241}"/>
            </c:ext>
          </c:extLst>
        </c:ser>
        <c:ser>
          <c:idx val="2"/>
          <c:order val="2"/>
          <c:tx>
            <c:strRef>
              <c:f>Grade!$A$3</c:f>
              <c:strCache>
                <c:ptCount val="1"/>
                <c:pt idx="0">
                  <c:v>11th Grade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104</c:v>
                </c:pt>
              </c:numCache>
            </c:numRef>
          </c:val>
          <c:extLst>
            <c:ext xmlns:c16="http://schemas.microsoft.com/office/drawing/2014/chart" uri="{C3380CC4-5D6E-409C-BE32-E72D297353CC}">
              <c16:uniqueId val="{00000002-5120-4C0E-A1B5-FBF26AA34241}"/>
            </c:ext>
          </c:extLst>
        </c:ser>
        <c:ser>
          <c:idx val="3"/>
          <c:order val="3"/>
          <c:tx>
            <c:strRef>
              <c:f>Grade!$A$4</c:f>
              <c:strCache>
                <c:ptCount val="1"/>
                <c:pt idx="0">
                  <c:v>12th Grade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91</c:v>
                </c:pt>
              </c:numCache>
            </c:numRef>
          </c:val>
          <c:extLst>
            <c:ext xmlns:c16="http://schemas.microsoft.com/office/drawing/2014/chart" uri="{C3380CC4-5D6E-409C-BE32-E72D297353CC}">
              <c16:uniqueId val="{00000003-5120-4C0E-A1B5-FBF26AA34241}"/>
            </c:ext>
          </c:extLst>
        </c:ser>
        <c:dLbls>
          <c:showLegendKey val="0"/>
          <c:showVal val="0"/>
          <c:showCatName val="0"/>
          <c:showSerName val="0"/>
          <c:showPercent val="0"/>
          <c:showBubbleSize val="0"/>
        </c:dLbls>
        <c:gapWidth val="219"/>
        <c:overlap val="-27"/>
        <c:axId val="622407168"/>
        <c:axId val="622410776"/>
      </c:barChart>
      <c:catAx>
        <c:axId val="622407168"/>
        <c:scaling>
          <c:orientation val="minMax"/>
        </c:scaling>
        <c:delete val="1"/>
        <c:axPos val="b"/>
        <c:numFmt formatCode="General" sourceLinked="1"/>
        <c:majorTickMark val="none"/>
        <c:minorTickMark val="none"/>
        <c:tickLblPos val="nextTo"/>
        <c:crossAx val="622410776"/>
        <c:crosses val="autoZero"/>
        <c:auto val="1"/>
        <c:lblAlgn val="ctr"/>
        <c:lblOffset val="100"/>
        <c:noMultiLvlLbl val="0"/>
      </c:catAx>
      <c:valAx>
        <c:axId val="622410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40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E54-42E7-A748-7A91BBEFCF2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E54-42E7-A748-7A91BBEFCF2A}"/>
              </c:ext>
            </c:extLst>
          </c:dPt>
          <c:dLbls>
            <c:dLbl>
              <c:idx val="0"/>
              <c:layout>
                <c:manualLayout>
                  <c:x val="3.998906386701662E-3"/>
                  <c:y val="-0.1170647419072616"/>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54-42E7-A748-7A91BBEFCF2A}"/>
                </c:ext>
              </c:extLst>
            </c:dLbl>
            <c:dLbl>
              <c:idx val="1"/>
              <c:layout>
                <c:manualLayout>
                  <c:x val="-3.3066491688538932E-3"/>
                  <c:y val="-3.2115777194517778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54-42E7-A748-7A91BBEFCF2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248</c:v>
                </c:pt>
                <c:pt idx="1">
                  <c:v>160</c:v>
                </c:pt>
              </c:numCache>
            </c:numRef>
          </c:val>
          <c:extLst>
            <c:ext xmlns:c16="http://schemas.microsoft.com/office/drawing/2014/chart" uri="{C3380CC4-5D6E-409C-BE32-E72D297353CC}">
              <c16:uniqueId val="{00000004-2E54-42E7-A748-7A91BBEFCF2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i="0" baseline="0"/>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19B1-4868-95E9-BDC2B653DD8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19B1-4868-95E9-BDC2B653DD80}"/>
              </c:ext>
            </c:extLst>
          </c:dPt>
          <c:dLbls>
            <c:dLbl>
              <c:idx val="0"/>
              <c:layout>
                <c:manualLayout>
                  <c:x val="1.176771653543307E-2"/>
                  <c:y val="1.398002333041703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B1-4868-95E9-BDC2B653DD80}"/>
                </c:ext>
              </c:extLst>
            </c:dLbl>
            <c:dLbl>
              <c:idx val="1"/>
              <c:layout>
                <c:manualLayout>
                  <c:x val="-6.5726377952755904E-2"/>
                  <c:y val="-0.11689523184601924"/>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B1-4868-95E9-BDC2B653DD8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65</c:v>
                </c:pt>
                <c:pt idx="1">
                  <c:v>343</c:v>
                </c:pt>
              </c:numCache>
            </c:numRef>
          </c:val>
          <c:extLst>
            <c:ext xmlns:c16="http://schemas.microsoft.com/office/drawing/2014/chart" uri="{C3380CC4-5D6E-409C-BE32-E72D297353CC}">
              <c16:uniqueId val="{00000004-19B1-4868-95E9-BDC2B653DD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i="0" baseline="0"/>
              <a:t>Special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048-4003-AB1C-DC9BB7C9BC4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048-4003-AB1C-DC9BB7C9BC4F}"/>
              </c:ext>
            </c:extLst>
          </c:dPt>
          <c:dLbls>
            <c:dLbl>
              <c:idx val="0"/>
              <c:layout>
                <c:manualLayout>
                  <c:x val="4.9905949256342959E-3"/>
                  <c:y val="1.1710775736366287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48-4003-AB1C-DC9BB7C9BC4F}"/>
                </c:ext>
              </c:extLst>
            </c:dLbl>
            <c:dLbl>
              <c:idx val="1"/>
              <c:layout>
                <c:manualLayout>
                  <c:x val="-5.3393700787401577E-2"/>
                  <c:y val="-7.41167249927091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48-4003-AB1C-DC9BB7C9BC4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66</c:v>
                </c:pt>
                <c:pt idx="1">
                  <c:v>342</c:v>
                </c:pt>
              </c:numCache>
            </c:numRef>
          </c:val>
          <c:extLst>
            <c:ext xmlns:c16="http://schemas.microsoft.com/office/drawing/2014/chart" uri="{C3380CC4-5D6E-409C-BE32-E72D297353CC}">
              <c16:uniqueId val="{00000004-A048-4003-AB1C-DC9BB7C9BC4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4" ma:contentTypeDescription="Create a new document." ma:contentTypeScope="" ma:versionID="a697a6087b95c4c8140772f43ba61abb">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85d3eccc72472b406b923ea1910e4438"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Props1.xml><?xml version="1.0" encoding="utf-8"?>
<ds:datastoreItem xmlns:ds="http://schemas.openxmlformats.org/officeDocument/2006/customXml" ds:itemID="{14F9000B-D316-4788-9FEA-0E27A4A6B973}">
  <ds:schemaRefs>
    <ds:schemaRef ds:uri="http://schemas.microsoft.com/sharepoint/v3/contenttype/forms"/>
  </ds:schemaRefs>
</ds:datastoreItem>
</file>

<file path=customXml/itemProps2.xml><?xml version="1.0" encoding="utf-8"?>
<ds:datastoreItem xmlns:ds="http://schemas.openxmlformats.org/officeDocument/2006/customXml" ds:itemID="{22C4BBD5-CEAE-4BFF-8FCF-E0D5344B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2eda-9bbe-4daa-aea7-fbd02749a7e4"/>
    <ds:schemaRef ds:uri="4ce7085a-4b98-444d-82d6-ba2d134b3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purl.org/dc/terms/"/>
    <ds:schemaRef ds:uri="http://schemas.microsoft.com/office/2006/documentManagement/types"/>
    <ds:schemaRef ds:uri="ca542eda-9bbe-4daa-aea7-fbd02749a7e4"/>
    <ds:schemaRef ds:uri="http://purl.org/dc/dcmitype/"/>
    <ds:schemaRef ds:uri="http://schemas.microsoft.com/office/infopath/2007/PartnerControls"/>
    <ds:schemaRef ds:uri="http://schemas.openxmlformats.org/package/2006/metadata/core-properties"/>
    <ds:schemaRef ds:uri="4ce7085a-4b98-444d-82d6-ba2d134b35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447</TotalTime>
  <Pages>17</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382</cp:revision>
  <cp:lastPrinted>2019-10-01T18:01:00Z</cp:lastPrinted>
  <dcterms:created xsi:type="dcterms:W3CDTF">2018-05-18T11:33:00Z</dcterms:created>
  <dcterms:modified xsi:type="dcterms:W3CDTF">2020-02-13T20:53:00Z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0x010100232EEE4ADFB5BB4C8FA56836E3B9D136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